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0365" w14:textId="77777777" w:rsidR="00BC77C3" w:rsidRPr="00F62667" w:rsidRDefault="00BC77C3" w:rsidP="00BC77C3">
      <w:pPr>
        <w:jc w:val="center"/>
        <w:rPr>
          <w:lang w:val="en-IE"/>
        </w:rPr>
      </w:pPr>
    </w:p>
    <w:p w14:paraId="320EFE66" w14:textId="27B8F4F0" w:rsidR="00BC77C3" w:rsidRPr="00E071BF" w:rsidRDefault="008B5F1D" w:rsidP="00091DCA">
      <w:pPr>
        <w:jc w:val="center"/>
        <w:rPr>
          <w:rFonts w:ascii="Arial" w:hAnsi="Arial"/>
        </w:rPr>
      </w:pPr>
      <w:r>
        <w:rPr>
          <w:noProof/>
          <w:lang w:eastAsia="en-GB"/>
        </w:rPr>
        <w:pict w14:anchorId="6ECCB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ag_yellow_low" style="width:252pt;height:170.4pt;visibility:visible">
            <v:imagedata r:id="rId15" o:title="flag_yellow_low"/>
          </v:shape>
        </w:pict>
      </w:r>
    </w:p>
    <w:p w14:paraId="7E667CE9" w14:textId="77777777" w:rsidR="00BC77C3" w:rsidRPr="00E071BF" w:rsidRDefault="00BC77C3" w:rsidP="00A23CF6">
      <w:pPr>
        <w:jc w:val="center"/>
        <w:rPr>
          <w:rFonts w:ascii="Arial" w:hAnsi="Arial"/>
        </w:rPr>
      </w:pPr>
    </w:p>
    <w:p w14:paraId="3CD2E5FD" w14:textId="77777777" w:rsidR="00BC77C3" w:rsidRPr="00E071BF" w:rsidRDefault="00BC77C3" w:rsidP="00A23CF6">
      <w:pPr>
        <w:jc w:val="center"/>
        <w:rPr>
          <w:rFonts w:ascii="Arial" w:hAnsi="Arial"/>
        </w:rPr>
      </w:pPr>
    </w:p>
    <w:p w14:paraId="2DA1EC06" w14:textId="77777777" w:rsidR="008C795E" w:rsidRPr="00E071BF" w:rsidRDefault="008C795E" w:rsidP="008C795E">
      <w:pPr>
        <w:ind w:left="-426" w:right="-435"/>
        <w:jc w:val="center"/>
        <w:rPr>
          <w:rFonts w:ascii="EC Square Sans Pro Medium" w:hAnsi="EC Square Sans Pro Medium"/>
          <w:b/>
          <w:bCs/>
          <w:sz w:val="48"/>
          <w:szCs w:val="48"/>
        </w:rPr>
      </w:pPr>
      <w:r w:rsidRPr="00E071BF">
        <w:rPr>
          <w:rFonts w:ascii="EC Square Sans Pro Medium" w:hAnsi="EC Square Sans Pro Medium"/>
          <w:b/>
          <w:bCs/>
          <w:sz w:val="48"/>
          <w:szCs w:val="48"/>
        </w:rPr>
        <w:t xml:space="preserve">Erasmus+ Programme </w:t>
      </w:r>
    </w:p>
    <w:p w14:paraId="37E86371" w14:textId="77777777" w:rsidR="008C795E" w:rsidRPr="00E071BF" w:rsidRDefault="008C795E" w:rsidP="008C795E">
      <w:pPr>
        <w:jc w:val="center"/>
        <w:rPr>
          <w:rFonts w:ascii="EC Square Sans Pro Light" w:hAnsi="EC Square Sans Pro Light"/>
          <w:b/>
        </w:rPr>
      </w:pPr>
    </w:p>
    <w:p w14:paraId="693BC7E8" w14:textId="77777777" w:rsidR="008C795E" w:rsidRPr="00E071BF" w:rsidRDefault="008C795E" w:rsidP="008C795E">
      <w:pPr>
        <w:jc w:val="center"/>
        <w:rPr>
          <w:rFonts w:ascii="EC Square Sans Pro Light" w:hAnsi="EC Square Sans Pro Light"/>
          <w:b/>
        </w:rPr>
      </w:pPr>
    </w:p>
    <w:p w14:paraId="3570F1AA" w14:textId="77777777" w:rsidR="008C795E" w:rsidRPr="00E071BF" w:rsidRDefault="008C795E" w:rsidP="008C795E">
      <w:pPr>
        <w:spacing w:after="320"/>
        <w:jc w:val="center"/>
        <w:rPr>
          <w:rFonts w:ascii="Times New Roman" w:hAnsi="Times New Roman"/>
          <w:b/>
          <w:bCs/>
          <w:sz w:val="48"/>
          <w:szCs w:val="48"/>
        </w:rPr>
      </w:pPr>
      <w:r w:rsidRPr="00E071BF">
        <w:rPr>
          <w:rFonts w:ascii="Times New Roman" w:hAnsi="Times New Roman"/>
          <w:b/>
          <w:bCs/>
          <w:sz w:val="48"/>
          <w:szCs w:val="48"/>
        </w:rPr>
        <w:t>Invitation to submit a proposal</w:t>
      </w:r>
    </w:p>
    <w:p w14:paraId="2D1DF2CB" w14:textId="77777777" w:rsidR="00307189" w:rsidRDefault="00307189" w:rsidP="00307189">
      <w:pPr>
        <w:jc w:val="center"/>
        <w:rPr>
          <w:rFonts w:ascii="EC Square Sans Pro Light" w:hAnsi="EC Square Sans Pro Light"/>
          <w:bCs/>
          <w:sz w:val="30"/>
          <w:szCs w:val="30"/>
          <w:lang w:val="en-US"/>
        </w:rPr>
      </w:pPr>
    </w:p>
    <w:p w14:paraId="5AB2E858" w14:textId="4D0DFFDF" w:rsidR="00307189" w:rsidRDefault="00307189" w:rsidP="00307189">
      <w:pPr>
        <w:jc w:val="center"/>
        <w:rPr>
          <w:rFonts w:ascii="EC Square Sans Pro Light" w:hAnsi="EC Square Sans Pro Light"/>
          <w:bCs/>
          <w:sz w:val="30"/>
          <w:szCs w:val="30"/>
          <w:lang w:val="en-US"/>
        </w:rPr>
      </w:pPr>
      <w:r>
        <w:rPr>
          <w:rFonts w:ascii="EC Square Sans Pro Light" w:hAnsi="EC Square Sans Pro Light"/>
          <w:bCs/>
          <w:sz w:val="30"/>
          <w:szCs w:val="30"/>
          <w:lang w:val="en-US"/>
        </w:rPr>
        <w:t>Erasmus + 2026</w:t>
      </w:r>
    </w:p>
    <w:p w14:paraId="4C13A0C0" w14:textId="77777777" w:rsidR="008C795E" w:rsidRPr="00E071BF" w:rsidRDefault="008C795E" w:rsidP="008C795E">
      <w:pPr>
        <w:jc w:val="center"/>
        <w:rPr>
          <w:rFonts w:ascii="EC Square Sans Pro Light" w:hAnsi="EC Square Sans Pro Light"/>
          <w:b/>
        </w:rPr>
      </w:pPr>
      <w:r w:rsidRPr="00E071BF">
        <w:rPr>
          <w:rFonts w:ascii="EC Square Sans Pro Light" w:hAnsi="EC Square Sans Pro Light"/>
          <w:b/>
          <w:sz w:val="30"/>
          <w:szCs w:val="30"/>
        </w:rPr>
        <w:t>Peer learning activities in the field of sport</w:t>
      </w:r>
    </w:p>
    <w:p w14:paraId="7B2F3850" w14:textId="77777777" w:rsidR="00C91D5F" w:rsidRPr="00E071BF" w:rsidRDefault="00C91D5F" w:rsidP="00C91D5F">
      <w:pPr>
        <w:jc w:val="center"/>
        <w:rPr>
          <w:rFonts w:ascii="EC Square Sans Pro Light" w:hAnsi="EC Square Sans Pro Light"/>
          <w:b/>
        </w:rPr>
      </w:pPr>
    </w:p>
    <w:p w14:paraId="5D9057F6" w14:textId="77777777" w:rsidR="00C91D5F" w:rsidRPr="00E071BF" w:rsidRDefault="00C91D5F" w:rsidP="00C91D5F">
      <w:pPr>
        <w:jc w:val="center"/>
        <w:rPr>
          <w:rFonts w:ascii="EC Square Sans Pro Light" w:hAnsi="EC Square Sans Pro Light"/>
          <w:b/>
        </w:rPr>
      </w:pPr>
    </w:p>
    <w:p w14:paraId="058B5ECC" w14:textId="77777777" w:rsidR="00C91D5F" w:rsidRPr="00E071BF" w:rsidRDefault="00C91D5F" w:rsidP="00C91D5F">
      <w:pPr>
        <w:jc w:val="center"/>
        <w:rPr>
          <w:rFonts w:ascii="EC Square Sans Pro Light" w:hAnsi="EC Square Sans Pro Light"/>
          <w:b/>
        </w:rPr>
      </w:pPr>
    </w:p>
    <w:p w14:paraId="3A3F6958" w14:textId="2B0EE736" w:rsidR="00004B82" w:rsidRPr="00E071BF" w:rsidRDefault="00004B82" w:rsidP="00F7388B">
      <w:pPr>
        <w:spacing w:after="0"/>
        <w:rPr>
          <w:rFonts w:ascii="EC Square Sans Pro Light" w:hAnsi="EC Square Sans Pro Light"/>
          <w:bCs/>
          <w:lang w:val="en-US" w:eastAsia="en-GB"/>
        </w:rPr>
      </w:pPr>
    </w:p>
    <w:p w14:paraId="7632FD5C" w14:textId="68C3D250" w:rsidR="00877924" w:rsidRPr="00E071BF" w:rsidRDefault="00877924" w:rsidP="00877924">
      <w:pPr>
        <w:spacing w:after="0"/>
        <w:rPr>
          <w:sz w:val="22"/>
          <w:szCs w:val="22"/>
          <w:lang w:val="en-US"/>
        </w:rPr>
      </w:pPr>
    </w:p>
    <w:p w14:paraId="64A42240" w14:textId="77777777" w:rsidR="00877924" w:rsidRPr="00E071BF" w:rsidRDefault="00877924" w:rsidP="00877924">
      <w:pPr>
        <w:spacing w:after="0"/>
        <w:rPr>
          <w:sz w:val="22"/>
          <w:szCs w:val="22"/>
          <w:lang w:val="en-US"/>
        </w:rPr>
      </w:pPr>
    </w:p>
    <w:p w14:paraId="1DAF15FA" w14:textId="77777777" w:rsidR="008E494E" w:rsidRPr="00E071BF" w:rsidRDefault="00877924" w:rsidP="00771274">
      <w:pPr>
        <w:spacing w:after="0"/>
        <w:jc w:val="center"/>
        <w:rPr>
          <w:sz w:val="22"/>
          <w:szCs w:val="22"/>
        </w:rPr>
      </w:pPr>
      <w:r w:rsidRPr="00E071BF">
        <w:rPr>
          <w:sz w:val="22"/>
          <w:szCs w:val="22"/>
        </w:rPr>
        <w:br w:type="page"/>
      </w:r>
    </w:p>
    <w:p w14:paraId="07C2E46B" w14:textId="64975BF1" w:rsidR="00B6184E" w:rsidRPr="00E071BF" w:rsidRDefault="00B6184E" w:rsidP="00771274">
      <w:pPr>
        <w:spacing w:after="0"/>
        <w:jc w:val="center"/>
        <w:rPr>
          <w:sz w:val="22"/>
          <w:szCs w:val="22"/>
        </w:rPr>
      </w:pPr>
    </w:p>
    <w:p w14:paraId="7C7C1322" w14:textId="77777777" w:rsidR="009E5F61" w:rsidRPr="00E071BF" w:rsidRDefault="009E5F61" w:rsidP="009E5F61">
      <w:pPr>
        <w:spacing w:after="0"/>
        <w:rPr>
          <w:vanish/>
        </w:rPr>
      </w:pPr>
    </w:p>
    <w:p w14:paraId="5EA01011" w14:textId="77777777" w:rsidR="009C7F6F" w:rsidRPr="00E071BF" w:rsidRDefault="009C7F6F" w:rsidP="00CE697C">
      <w:pPr>
        <w:pStyle w:val="BodyText"/>
        <w:spacing w:before="8"/>
        <w:jc w:val="left"/>
        <w:rPr>
          <w:sz w:val="22"/>
          <w:szCs w:val="22"/>
        </w:rPr>
      </w:pPr>
    </w:p>
    <w:tbl>
      <w:tblPr>
        <w:tblpPr w:leftFromText="180" w:rightFromText="180" w:vertAnchor="page" w:horzAnchor="margin" w:tblpY="2416"/>
        <w:tblW w:w="8756" w:type="dxa"/>
        <w:tblBorders>
          <w:bottom w:val="single" w:sz="4" w:space="0" w:color="auto"/>
        </w:tblBorders>
        <w:tblLayout w:type="fixed"/>
        <w:tblCellMar>
          <w:left w:w="0" w:type="dxa"/>
          <w:right w:w="0" w:type="dxa"/>
        </w:tblCellMar>
        <w:tblLook w:val="04A0" w:firstRow="1" w:lastRow="0" w:firstColumn="1" w:lastColumn="0" w:noHBand="0" w:noVBand="1"/>
      </w:tblPr>
      <w:tblGrid>
        <w:gridCol w:w="2268"/>
        <w:gridCol w:w="6488"/>
      </w:tblGrid>
      <w:tr w:rsidR="00526D25" w:rsidRPr="00E071BF" w14:paraId="7D17473B" w14:textId="77777777" w:rsidTr="00526D25">
        <w:trPr>
          <w:trHeight w:val="1271"/>
        </w:trPr>
        <w:tc>
          <w:tcPr>
            <w:tcW w:w="2268" w:type="dxa"/>
          </w:tcPr>
          <w:p w14:paraId="170F506E" w14:textId="77777777" w:rsidR="00526D25" w:rsidRPr="00E071BF" w:rsidRDefault="00526D25" w:rsidP="00526D25">
            <w:pPr>
              <w:rPr>
                <w:rFonts w:ascii="Times New Roman" w:eastAsia="Calibri" w:hAnsi="Times New Roman" w:cs="Calibri"/>
                <w:b/>
                <w:sz w:val="17"/>
                <w:szCs w:val="17"/>
              </w:rPr>
            </w:pPr>
            <w:r w:rsidRPr="00E071BF">
              <w:rPr>
                <w:rFonts w:eastAsia="Calibri" w:cs="Calibri"/>
                <w:b/>
                <w:szCs w:val="22"/>
              </w:rPr>
              <w:br w:type="page"/>
            </w:r>
            <w:r w:rsidR="008B5F1D">
              <w:rPr>
                <w:rFonts w:ascii="Arial" w:eastAsia="Calibri" w:hAnsi="Arial" w:cs="Arial"/>
                <w:noProof/>
                <w:szCs w:val="22"/>
                <w:lang w:eastAsia="en-GB"/>
              </w:rPr>
              <w:pict w14:anchorId="20B69217">
                <v:shape id="_x0000_i1026" type="#_x0000_t75" alt="logo_ec_17_colors_300dpi" style="width:107.4pt;height:52.2pt;visibility:visible">
                  <v:imagedata r:id="rId16" o:title="logo_ec_17_colors_300dpi"/>
                </v:shape>
              </w:pict>
            </w:r>
          </w:p>
        </w:tc>
        <w:tc>
          <w:tcPr>
            <w:tcW w:w="6488" w:type="dxa"/>
          </w:tcPr>
          <w:p w14:paraId="282C1657" w14:textId="77777777" w:rsidR="000247D0" w:rsidRPr="00E071BF" w:rsidRDefault="000247D0" w:rsidP="000247D0">
            <w:pPr>
              <w:widowControl w:val="0"/>
              <w:spacing w:before="90" w:after="0"/>
              <w:ind w:right="85"/>
              <w:jc w:val="left"/>
              <w:rPr>
                <w:rFonts w:ascii="Times New Roman" w:hAnsi="Times New Roman"/>
                <w:sz w:val="24"/>
                <w:lang w:eastAsia="en-GB"/>
              </w:rPr>
            </w:pPr>
            <w:r w:rsidRPr="00E071BF">
              <w:rPr>
                <w:rFonts w:ascii="Times New Roman" w:hAnsi="Times New Roman"/>
                <w:sz w:val="24"/>
                <w:lang w:eastAsia="en-GB"/>
              </w:rPr>
              <w:t>EUROPEAN COMMISSION</w:t>
            </w:r>
          </w:p>
          <w:p w14:paraId="3E61D708" w14:textId="77777777" w:rsidR="000247D0" w:rsidRPr="00E071BF" w:rsidRDefault="000247D0" w:rsidP="000247D0">
            <w:pPr>
              <w:widowControl w:val="0"/>
              <w:spacing w:after="0"/>
              <w:ind w:right="85"/>
              <w:jc w:val="left"/>
              <w:rPr>
                <w:rFonts w:ascii="Times New Roman" w:hAnsi="Times New Roman"/>
                <w:caps/>
                <w:sz w:val="16"/>
                <w:lang w:eastAsia="en-GB"/>
              </w:rPr>
            </w:pPr>
            <w:r w:rsidRPr="00E071BF">
              <w:rPr>
                <w:rFonts w:ascii="Times New Roman" w:hAnsi="Times New Roman"/>
                <w:caps/>
                <w:sz w:val="16"/>
                <w:lang w:eastAsia="en-GB"/>
              </w:rPr>
              <w:t>DIRECTORATE-GENERAL FOR EDUCATION, YOUTH, SPORT AND CULTURE</w:t>
            </w:r>
          </w:p>
          <w:p w14:paraId="4A831610" w14:textId="77777777" w:rsidR="000247D0" w:rsidRPr="00E071BF" w:rsidRDefault="000247D0" w:rsidP="000247D0">
            <w:pPr>
              <w:widowControl w:val="0"/>
              <w:spacing w:after="0"/>
              <w:ind w:right="85"/>
              <w:jc w:val="left"/>
              <w:rPr>
                <w:rFonts w:ascii="Times New Roman" w:hAnsi="Times New Roman"/>
                <w:sz w:val="16"/>
                <w:lang w:eastAsia="en-GB"/>
              </w:rPr>
            </w:pPr>
          </w:p>
          <w:p w14:paraId="3BD69CBF" w14:textId="77777777" w:rsidR="00526D25" w:rsidRDefault="000247D0" w:rsidP="000247D0">
            <w:pPr>
              <w:rPr>
                <w:rFonts w:ascii="Arial" w:eastAsia="Calibri" w:hAnsi="Arial" w:cs="Arial"/>
                <w:b/>
                <w:sz w:val="16"/>
                <w:szCs w:val="16"/>
              </w:rPr>
            </w:pPr>
            <w:r w:rsidRPr="00E071BF">
              <w:rPr>
                <w:rFonts w:ascii="Times New Roman" w:hAnsi="Times New Roman"/>
                <w:sz w:val="16"/>
                <w:lang w:eastAsia="en-GB"/>
              </w:rPr>
              <w:t>Culture, Creativity and Sport</w:t>
            </w:r>
            <w:r w:rsidRPr="00E071BF">
              <w:rPr>
                <w:rFonts w:ascii="Arial" w:eastAsia="Calibri" w:hAnsi="Arial" w:cs="Arial"/>
                <w:b/>
                <w:sz w:val="16"/>
                <w:szCs w:val="16"/>
              </w:rPr>
              <w:t xml:space="preserve">  </w:t>
            </w:r>
          </w:p>
          <w:p w14:paraId="7B15597F" w14:textId="59D113E5" w:rsidR="00AD3E7A" w:rsidRPr="00E071BF" w:rsidRDefault="00AD3E7A" w:rsidP="000247D0">
            <w:pPr>
              <w:rPr>
                <w:rFonts w:eastAsia="Calibri" w:cs="Calibri"/>
                <w:b/>
                <w:sz w:val="16"/>
                <w:szCs w:val="16"/>
              </w:rPr>
            </w:pPr>
            <w:r>
              <w:rPr>
                <w:rFonts w:ascii="Arial" w:eastAsia="Calibri" w:hAnsi="Arial" w:cs="Arial"/>
                <w:b/>
                <w:sz w:val="16"/>
                <w:szCs w:val="16"/>
              </w:rPr>
              <w:t>Sport</w:t>
            </w:r>
          </w:p>
        </w:tc>
      </w:tr>
    </w:tbl>
    <w:p w14:paraId="6D5AF870" w14:textId="15F97386" w:rsidR="00973DC2" w:rsidRPr="00E071BF" w:rsidRDefault="0084666C" w:rsidP="00973DC2">
      <w:pPr>
        <w:autoSpaceDE w:val="0"/>
        <w:autoSpaceDN w:val="0"/>
        <w:adjustRightInd w:val="0"/>
        <w:jc w:val="left"/>
        <w:rPr>
          <w:rFonts w:eastAsia="Calibri" w:cs="Verdana"/>
          <w:b/>
          <w:color w:val="A50021"/>
          <w:sz w:val="18"/>
          <w:lang w:eastAsia="en-GB"/>
        </w:rPr>
      </w:pPr>
      <w:r w:rsidRPr="00E071BF">
        <w:rPr>
          <w:rFonts w:eastAsia="Calibri" w:cs="Verdana"/>
          <w:b/>
          <w:color w:val="A50021"/>
          <w:sz w:val="18"/>
          <w:lang w:eastAsia="en-GB"/>
        </w:rPr>
        <w:t>TABLE OF CONTENTS</w:t>
      </w:r>
    </w:p>
    <w:p w14:paraId="02B69041" w14:textId="355E5D80" w:rsidR="000455EB" w:rsidRPr="00E071BF" w:rsidRDefault="00973DC2">
      <w:pPr>
        <w:pStyle w:val="TOC1"/>
        <w:rPr>
          <w:rFonts w:asciiTheme="minorHAnsi" w:eastAsiaTheme="minorEastAsia" w:hAnsiTheme="minorHAnsi" w:cstheme="minorBidi"/>
          <w:noProof/>
          <w:kern w:val="2"/>
          <w:sz w:val="22"/>
          <w:szCs w:val="22"/>
          <w:lang w:val="en-IE" w:eastAsia="en-IE"/>
          <w14:ligatures w14:val="standardContextual"/>
        </w:rPr>
      </w:pPr>
      <w:r w:rsidRPr="00E071BF">
        <w:fldChar w:fldCharType="begin"/>
      </w:r>
      <w:r w:rsidRPr="00E071BF">
        <w:instrText xml:space="preserve"> TOC \o "1-3" \h \z \u </w:instrText>
      </w:r>
      <w:r w:rsidRPr="00E071BF">
        <w:fldChar w:fldCharType="separate"/>
      </w:r>
      <w:hyperlink w:anchor="_Toc161910310" w:history="1">
        <w:r w:rsidR="000455EB" w:rsidRPr="00E071BF">
          <w:rPr>
            <w:rStyle w:val="Hyperlink"/>
            <w:noProof/>
          </w:rPr>
          <w:t>0. Introduction</w:t>
        </w:r>
        <w:r w:rsidR="000455EB" w:rsidRPr="00E071BF">
          <w:rPr>
            <w:noProof/>
            <w:webHidden/>
          </w:rPr>
          <w:tab/>
        </w:r>
        <w:r w:rsidR="000455EB" w:rsidRPr="00E071BF">
          <w:rPr>
            <w:noProof/>
            <w:webHidden/>
          </w:rPr>
          <w:fldChar w:fldCharType="begin"/>
        </w:r>
        <w:r w:rsidR="000455EB" w:rsidRPr="00E071BF">
          <w:rPr>
            <w:noProof/>
            <w:webHidden/>
          </w:rPr>
          <w:instrText xml:space="preserve"> PAGEREF _Toc161910310 \h </w:instrText>
        </w:r>
        <w:r w:rsidR="000455EB" w:rsidRPr="00E071BF">
          <w:rPr>
            <w:noProof/>
            <w:webHidden/>
          </w:rPr>
        </w:r>
        <w:r w:rsidR="000455EB" w:rsidRPr="00E071BF">
          <w:rPr>
            <w:noProof/>
            <w:webHidden/>
          </w:rPr>
          <w:fldChar w:fldCharType="separate"/>
        </w:r>
        <w:r w:rsidR="000455EB" w:rsidRPr="00E071BF">
          <w:rPr>
            <w:noProof/>
            <w:webHidden/>
          </w:rPr>
          <w:t>4</w:t>
        </w:r>
        <w:r w:rsidR="000455EB" w:rsidRPr="00E071BF">
          <w:rPr>
            <w:noProof/>
            <w:webHidden/>
          </w:rPr>
          <w:fldChar w:fldCharType="end"/>
        </w:r>
      </w:hyperlink>
    </w:p>
    <w:p w14:paraId="30C8B0D5" w14:textId="27209E4C" w:rsidR="000455EB" w:rsidRPr="00E071BF" w:rsidRDefault="000455EB">
      <w:pPr>
        <w:pStyle w:val="TOC1"/>
        <w:rPr>
          <w:rFonts w:asciiTheme="minorHAnsi" w:eastAsiaTheme="minorEastAsia" w:hAnsiTheme="minorHAnsi" w:cstheme="minorBidi"/>
          <w:noProof/>
          <w:kern w:val="2"/>
          <w:sz w:val="22"/>
          <w:szCs w:val="22"/>
          <w:lang w:val="en-IE" w:eastAsia="en-IE"/>
          <w14:ligatures w14:val="standardContextual"/>
        </w:rPr>
      </w:pPr>
      <w:hyperlink w:anchor="_Toc161910311" w:history="1">
        <w:r w:rsidRPr="00E071BF">
          <w:rPr>
            <w:rStyle w:val="Hyperlink"/>
            <w:noProof/>
          </w:rPr>
          <w:t>1. Background</w:t>
        </w:r>
        <w:r w:rsidRPr="00E071BF">
          <w:rPr>
            <w:noProof/>
            <w:webHidden/>
          </w:rPr>
          <w:tab/>
        </w:r>
        <w:r w:rsidRPr="00E071BF">
          <w:rPr>
            <w:noProof/>
            <w:webHidden/>
          </w:rPr>
          <w:fldChar w:fldCharType="begin"/>
        </w:r>
        <w:r w:rsidRPr="00E071BF">
          <w:rPr>
            <w:noProof/>
            <w:webHidden/>
          </w:rPr>
          <w:instrText xml:space="preserve"> PAGEREF _Toc161910311 \h </w:instrText>
        </w:r>
        <w:r w:rsidRPr="00E071BF">
          <w:rPr>
            <w:noProof/>
            <w:webHidden/>
          </w:rPr>
        </w:r>
        <w:r w:rsidRPr="00E071BF">
          <w:rPr>
            <w:noProof/>
            <w:webHidden/>
          </w:rPr>
          <w:fldChar w:fldCharType="separate"/>
        </w:r>
        <w:r w:rsidRPr="00E071BF">
          <w:rPr>
            <w:noProof/>
            <w:webHidden/>
          </w:rPr>
          <w:t>5</w:t>
        </w:r>
        <w:r w:rsidRPr="00E071BF">
          <w:rPr>
            <w:noProof/>
            <w:webHidden/>
          </w:rPr>
          <w:fldChar w:fldCharType="end"/>
        </w:r>
      </w:hyperlink>
    </w:p>
    <w:p w14:paraId="1E349D19" w14:textId="53A9CCBB" w:rsidR="000455EB" w:rsidRPr="00E071BF" w:rsidRDefault="000455EB">
      <w:pPr>
        <w:pStyle w:val="TOC1"/>
        <w:rPr>
          <w:rFonts w:asciiTheme="minorHAnsi" w:eastAsiaTheme="minorEastAsia" w:hAnsiTheme="minorHAnsi" w:cstheme="minorBidi"/>
          <w:noProof/>
          <w:kern w:val="2"/>
          <w:sz w:val="22"/>
          <w:szCs w:val="22"/>
          <w:lang w:val="en-IE" w:eastAsia="en-IE"/>
          <w14:ligatures w14:val="standardContextual"/>
        </w:rPr>
      </w:pPr>
      <w:hyperlink w:anchor="_Toc161910312" w:history="1">
        <w:r w:rsidRPr="00E071BF">
          <w:rPr>
            <w:rStyle w:val="Hyperlink"/>
            <w:noProof/>
          </w:rPr>
          <w:t>2. Objectives — Themes and priorities — Activities that can be funded — Expected impact</w:t>
        </w:r>
        <w:r w:rsidRPr="00E071BF">
          <w:rPr>
            <w:noProof/>
            <w:webHidden/>
          </w:rPr>
          <w:tab/>
        </w:r>
        <w:r w:rsidRPr="00E071BF">
          <w:rPr>
            <w:noProof/>
            <w:webHidden/>
          </w:rPr>
          <w:fldChar w:fldCharType="begin"/>
        </w:r>
        <w:r w:rsidRPr="00E071BF">
          <w:rPr>
            <w:noProof/>
            <w:webHidden/>
          </w:rPr>
          <w:instrText xml:space="preserve"> PAGEREF _Toc161910312 \h </w:instrText>
        </w:r>
        <w:r w:rsidRPr="00E071BF">
          <w:rPr>
            <w:noProof/>
            <w:webHidden/>
          </w:rPr>
        </w:r>
        <w:r w:rsidRPr="00E071BF">
          <w:rPr>
            <w:noProof/>
            <w:webHidden/>
          </w:rPr>
          <w:fldChar w:fldCharType="separate"/>
        </w:r>
        <w:r w:rsidRPr="00E071BF">
          <w:rPr>
            <w:noProof/>
            <w:webHidden/>
          </w:rPr>
          <w:t>5</w:t>
        </w:r>
        <w:r w:rsidRPr="00E071BF">
          <w:rPr>
            <w:noProof/>
            <w:webHidden/>
          </w:rPr>
          <w:fldChar w:fldCharType="end"/>
        </w:r>
      </w:hyperlink>
    </w:p>
    <w:p w14:paraId="637B77A9" w14:textId="4D047E31"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13" w:history="1">
        <w:r w:rsidRPr="00E071BF">
          <w:rPr>
            <w:rStyle w:val="Hyperlink"/>
          </w:rPr>
          <w:t>2.1 Objectives</w:t>
        </w:r>
        <w:r w:rsidRPr="00E071BF">
          <w:rPr>
            <w:webHidden/>
          </w:rPr>
          <w:tab/>
        </w:r>
        <w:r w:rsidRPr="00E071BF">
          <w:rPr>
            <w:webHidden/>
          </w:rPr>
          <w:fldChar w:fldCharType="begin"/>
        </w:r>
        <w:r w:rsidRPr="00E071BF">
          <w:rPr>
            <w:webHidden/>
          </w:rPr>
          <w:instrText xml:space="preserve"> PAGEREF _Toc161910313 \h </w:instrText>
        </w:r>
        <w:r w:rsidRPr="00E071BF">
          <w:rPr>
            <w:webHidden/>
          </w:rPr>
        </w:r>
        <w:r w:rsidRPr="00E071BF">
          <w:rPr>
            <w:webHidden/>
          </w:rPr>
          <w:fldChar w:fldCharType="separate"/>
        </w:r>
        <w:r w:rsidRPr="00E071BF">
          <w:rPr>
            <w:webHidden/>
          </w:rPr>
          <w:t>5</w:t>
        </w:r>
        <w:r w:rsidRPr="00E071BF">
          <w:rPr>
            <w:webHidden/>
          </w:rPr>
          <w:fldChar w:fldCharType="end"/>
        </w:r>
      </w:hyperlink>
    </w:p>
    <w:p w14:paraId="12AA7559" w14:textId="417303D1"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14" w:history="1">
        <w:r w:rsidRPr="00E071BF">
          <w:rPr>
            <w:rStyle w:val="Hyperlink"/>
          </w:rPr>
          <w:t>2.2 Themes and priorities (scope)</w:t>
        </w:r>
        <w:r w:rsidRPr="00E071BF">
          <w:rPr>
            <w:webHidden/>
          </w:rPr>
          <w:tab/>
        </w:r>
        <w:r w:rsidRPr="00E071BF">
          <w:rPr>
            <w:webHidden/>
          </w:rPr>
          <w:fldChar w:fldCharType="begin"/>
        </w:r>
        <w:r w:rsidRPr="00E071BF">
          <w:rPr>
            <w:webHidden/>
          </w:rPr>
          <w:instrText xml:space="preserve"> PAGEREF _Toc161910314 \h </w:instrText>
        </w:r>
        <w:r w:rsidRPr="00E071BF">
          <w:rPr>
            <w:webHidden/>
          </w:rPr>
        </w:r>
        <w:r w:rsidRPr="00E071BF">
          <w:rPr>
            <w:webHidden/>
          </w:rPr>
          <w:fldChar w:fldCharType="separate"/>
        </w:r>
        <w:r w:rsidRPr="00E071BF">
          <w:rPr>
            <w:webHidden/>
          </w:rPr>
          <w:t>5</w:t>
        </w:r>
        <w:r w:rsidRPr="00E071BF">
          <w:rPr>
            <w:webHidden/>
          </w:rPr>
          <w:fldChar w:fldCharType="end"/>
        </w:r>
      </w:hyperlink>
    </w:p>
    <w:p w14:paraId="3064A0D7" w14:textId="465687B8"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15" w:history="1">
        <w:r w:rsidRPr="00E071BF">
          <w:rPr>
            <w:rStyle w:val="Hyperlink"/>
          </w:rPr>
          <w:t>2.3 Activities that can be funded (scope)</w:t>
        </w:r>
        <w:r w:rsidRPr="00E071BF">
          <w:rPr>
            <w:webHidden/>
          </w:rPr>
          <w:tab/>
        </w:r>
        <w:r w:rsidRPr="00E071BF">
          <w:rPr>
            <w:webHidden/>
          </w:rPr>
          <w:fldChar w:fldCharType="begin"/>
        </w:r>
        <w:r w:rsidRPr="00E071BF">
          <w:rPr>
            <w:webHidden/>
          </w:rPr>
          <w:instrText xml:space="preserve"> PAGEREF _Toc161910315 \h </w:instrText>
        </w:r>
        <w:r w:rsidRPr="00E071BF">
          <w:rPr>
            <w:webHidden/>
          </w:rPr>
        </w:r>
        <w:r w:rsidRPr="00E071BF">
          <w:rPr>
            <w:webHidden/>
          </w:rPr>
          <w:fldChar w:fldCharType="separate"/>
        </w:r>
        <w:r w:rsidRPr="00E071BF">
          <w:rPr>
            <w:webHidden/>
          </w:rPr>
          <w:t>5</w:t>
        </w:r>
        <w:r w:rsidRPr="00E071BF">
          <w:rPr>
            <w:webHidden/>
          </w:rPr>
          <w:fldChar w:fldCharType="end"/>
        </w:r>
      </w:hyperlink>
    </w:p>
    <w:p w14:paraId="1F7B12DA" w14:textId="402B60F5"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16" w:history="1">
        <w:r w:rsidRPr="00E071BF">
          <w:rPr>
            <w:rStyle w:val="Hyperlink"/>
          </w:rPr>
          <w:t>2.4 Expected impact</w:t>
        </w:r>
        <w:r w:rsidRPr="00E071BF">
          <w:rPr>
            <w:webHidden/>
          </w:rPr>
          <w:tab/>
        </w:r>
        <w:r w:rsidRPr="00E071BF">
          <w:rPr>
            <w:webHidden/>
          </w:rPr>
          <w:fldChar w:fldCharType="begin"/>
        </w:r>
        <w:r w:rsidRPr="00E071BF">
          <w:rPr>
            <w:webHidden/>
          </w:rPr>
          <w:instrText xml:space="preserve"> PAGEREF _Toc161910316 \h </w:instrText>
        </w:r>
        <w:r w:rsidRPr="00E071BF">
          <w:rPr>
            <w:webHidden/>
          </w:rPr>
        </w:r>
        <w:r w:rsidRPr="00E071BF">
          <w:rPr>
            <w:webHidden/>
          </w:rPr>
          <w:fldChar w:fldCharType="separate"/>
        </w:r>
        <w:r w:rsidRPr="00E071BF">
          <w:rPr>
            <w:webHidden/>
          </w:rPr>
          <w:t>6</w:t>
        </w:r>
        <w:r w:rsidRPr="00E071BF">
          <w:rPr>
            <w:webHidden/>
          </w:rPr>
          <w:fldChar w:fldCharType="end"/>
        </w:r>
      </w:hyperlink>
    </w:p>
    <w:p w14:paraId="4F8EF841" w14:textId="5CA8860B" w:rsidR="000455EB" w:rsidRPr="00E071BF" w:rsidRDefault="000455EB">
      <w:pPr>
        <w:pStyle w:val="TOC1"/>
        <w:rPr>
          <w:rFonts w:asciiTheme="minorHAnsi" w:eastAsiaTheme="minorEastAsia" w:hAnsiTheme="minorHAnsi" w:cstheme="minorBidi"/>
          <w:noProof/>
          <w:kern w:val="2"/>
          <w:sz w:val="22"/>
          <w:szCs w:val="22"/>
          <w:lang w:val="en-IE" w:eastAsia="en-IE"/>
          <w14:ligatures w14:val="standardContextual"/>
        </w:rPr>
      </w:pPr>
      <w:hyperlink w:anchor="_Toc161910317" w:history="1">
        <w:r w:rsidRPr="00E071BF">
          <w:rPr>
            <w:rStyle w:val="Hyperlink"/>
            <w:noProof/>
          </w:rPr>
          <w:t>3. Available budget</w:t>
        </w:r>
        <w:r w:rsidRPr="00E071BF">
          <w:rPr>
            <w:noProof/>
            <w:webHidden/>
          </w:rPr>
          <w:tab/>
        </w:r>
        <w:r w:rsidRPr="00E071BF">
          <w:rPr>
            <w:noProof/>
            <w:webHidden/>
          </w:rPr>
          <w:fldChar w:fldCharType="begin"/>
        </w:r>
        <w:r w:rsidRPr="00E071BF">
          <w:rPr>
            <w:noProof/>
            <w:webHidden/>
          </w:rPr>
          <w:instrText xml:space="preserve"> PAGEREF _Toc161910317 \h </w:instrText>
        </w:r>
        <w:r w:rsidRPr="00E071BF">
          <w:rPr>
            <w:noProof/>
            <w:webHidden/>
          </w:rPr>
        </w:r>
        <w:r w:rsidRPr="00E071BF">
          <w:rPr>
            <w:noProof/>
            <w:webHidden/>
          </w:rPr>
          <w:fldChar w:fldCharType="separate"/>
        </w:r>
        <w:r w:rsidRPr="00E071BF">
          <w:rPr>
            <w:noProof/>
            <w:webHidden/>
          </w:rPr>
          <w:t>6</w:t>
        </w:r>
        <w:r w:rsidRPr="00E071BF">
          <w:rPr>
            <w:noProof/>
            <w:webHidden/>
          </w:rPr>
          <w:fldChar w:fldCharType="end"/>
        </w:r>
      </w:hyperlink>
    </w:p>
    <w:p w14:paraId="3AD6C542" w14:textId="314AB8BF" w:rsidR="000455EB" w:rsidRPr="00E071BF" w:rsidRDefault="000455EB">
      <w:pPr>
        <w:pStyle w:val="TOC1"/>
        <w:rPr>
          <w:rFonts w:asciiTheme="minorHAnsi" w:eastAsiaTheme="minorEastAsia" w:hAnsiTheme="minorHAnsi" w:cstheme="minorBidi"/>
          <w:noProof/>
          <w:kern w:val="2"/>
          <w:sz w:val="22"/>
          <w:szCs w:val="22"/>
          <w:lang w:val="en-IE" w:eastAsia="en-IE"/>
          <w14:ligatures w14:val="standardContextual"/>
        </w:rPr>
      </w:pPr>
      <w:hyperlink w:anchor="_Toc161910318" w:history="1">
        <w:r w:rsidRPr="00E071BF">
          <w:rPr>
            <w:rStyle w:val="Hyperlink"/>
            <w:noProof/>
          </w:rPr>
          <w:t>4. Timetable and deadlines</w:t>
        </w:r>
        <w:r w:rsidRPr="00E071BF">
          <w:rPr>
            <w:noProof/>
            <w:webHidden/>
          </w:rPr>
          <w:tab/>
        </w:r>
        <w:r w:rsidRPr="00E071BF">
          <w:rPr>
            <w:noProof/>
            <w:webHidden/>
          </w:rPr>
          <w:fldChar w:fldCharType="begin"/>
        </w:r>
        <w:r w:rsidRPr="00E071BF">
          <w:rPr>
            <w:noProof/>
            <w:webHidden/>
          </w:rPr>
          <w:instrText xml:space="preserve"> PAGEREF _Toc161910318 \h </w:instrText>
        </w:r>
        <w:r w:rsidRPr="00E071BF">
          <w:rPr>
            <w:noProof/>
            <w:webHidden/>
          </w:rPr>
        </w:r>
        <w:r w:rsidRPr="00E071BF">
          <w:rPr>
            <w:noProof/>
            <w:webHidden/>
          </w:rPr>
          <w:fldChar w:fldCharType="separate"/>
        </w:r>
        <w:r w:rsidRPr="00E071BF">
          <w:rPr>
            <w:noProof/>
            <w:webHidden/>
          </w:rPr>
          <w:t>6</w:t>
        </w:r>
        <w:r w:rsidRPr="00E071BF">
          <w:rPr>
            <w:noProof/>
            <w:webHidden/>
          </w:rPr>
          <w:fldChar w:fldCharType="end"/>
        </w:r>
      </w:hyperlink>
    </w:p>
    <w:p w14:paraId="5C5A412D" w14:textId="39313494" w:rsidR="000455EB" w:rsidRPr="00E071BF" w:rsidRDefault="000455EB">
      <w:pPr>
        <w:pStyle w:val="TOC1"/>
        <w:rPr>
          <w:rFonts w:asciiTheme="minorHAnsi" w:eastAsiaTheme="minorEastAsia" w:hAnsiTheme="minorHAnsi" w:cstheme="minorBidi"/>
          <w:noProof/>
          <w:kern w:val="2"/>
          <w:sz w:val="22"/>
          <w:szCs w:val="22"/>
          <w:lang w:val="en-IE" w:eastAsia="en-IE"/>
          <w14:ligatures w14:val="standardContextual"/>
        </w:rPr>
      </w:pPr>
      <w:hyperlink w:anchor="_Toc161910319" w:history="1">
        <w:r w:rsidRPr="00E071BF">
          <w:rPr>
            <w:rStyle w:val="Hyperlink"/>
            <w:noProof/>
          </w:rPr>
          <w:t>5. Admissibility and documents</w:t>
        </w:r>
        <w:r w:rsidRPr="00E071BF">
          <w:rPr>
            <w:noProof/>
            <w:webHidden/>
          </w:rPr>
          <w:tab/>
        </w:r>
        <w:r w:rsidRPr="00E071BF">
          <w:rPr>
            <w:noProof/>
            <w:webHidden/>
          </w:rPr>
          <w:fldChar w:fldCharType="begin"/>
        </w:r>
        <w:r w:rsidRPr="00E071BF">
          <w:rPr>
            <w:noProof/>
            <w:webHidden/>
          </w:rPr>
          <w:instrText xml:space="preserve"> PAGEREF _Toc161910319 \h </w:instrText>
        </w:r>
        <w:r w:rsidRPr="00E071BF">
          <w:rPr>
            <w:noProof/>
            <w:webHidden/>
          </w:rPr>
        </w:r>
        <w:r w:rsidRPr="00E071BF">
          <w:rPr>
            <w:noProof/>
            <w:webHidden/>
          </w:rPr>
          <w:fldChar w:fldCharType="separate"/>
        </w:r>
        <w:r w:rsidRPr="00E071BF">
          <w:rPr>
            <w:noProof/>
            <w:webHidden/>
          </w:rPr>
          <w:t>7</w:t>
        </w:r>
        <w:r w:rsidRPr="00E071BF">
          <w:rPr>
            <w:noProof/>
            <w:webHidden/>
          </w:rPr>
          <w:fldChar w:fldCharType="end"/>
        </w:r>
      </w:hyperlink>
    </w:p>
    <w:p w14:paraId="0D835123" w14:textId="4E48B763" w:rsidR="000455EB" w:rsidRPr="00E071BF" w:rsidRDefault="000455EB">
      <w:pPr>
        <w:pStyle w:val="TOC1"/>
        <w:rPr>
          <w:rFonts w:asciiTheme="minorHAnsi" w:eastAsiaTheme="minorEastAsia" w:hAnsiTheme="minorHAnsi" w:cstheme="minorBidi"/>
          <w:noProof/>
          <w:kern w:val="2"/>
          <w:sz w:val="22"/>
          <w:szCs w:val="22"/>
          <w:lang w:val="en-IE" w:eastAsia="en-IE"/>
          <w14:ligatures w14:val="standardContextual"/>
        </w:rPr>
      </w:pPr>
      <w:hyperlink w:anchor="_Toc161910320" w:history="1">
        <w:r w:rsidRPr="00E071BF">
          <w:rPr>
            <w:rStyle w:val="Hyperlink"/>
            <w:noProof/>
          </w:rPr>
          <w:t>6. Eligibility</w:t>
        </w:r>
        <w:r w:rsidRPr="00E071BF">
          <w:rPr>
            <w:noProof/>
            <w:webHidden/>
          </w:rPr>
          <w:tab/>
        </w:r>
        <w:r w:rsidRPr="00E071BF">
          <w:rPr>
            <w:noProof/>
            <w:webHidden/>
          </w:rPr>
          <w:fldChar w:fldCharType="begin"/>
        </w:r>
        <w:r w:rsidRPr="00E071BF">
          <w:rPr>
            <w:noProof/>
            <w:webHidden/>
          </w:rPr>
          <w:instrText xml:space="preserve"> PAGEREF _Toc161910320 \h </w:instrText>
        </w:r>
        <w:r w:rsidRPr="00E071BF">
          <w:rPr>
            <w:noProof/>
            <w:webHidden/>
          </w:rPr>
        </w:r>
        <w:r w:rsidRPr="00E071BF">
          <w:rPr>
            <w:noProof/>
            <w:webHidden/>
          </w:rPr>
          <w:fldChar w:fldCharType="separate"/>
        </w:r>
        <w:r w:rsidRPr="00E071BF">
          <w:rPr>
            <w:noProof/>
            <w:webHidden/>
          </w:rPr>
          <w:t>7</w:t>
        </w:r>
        <w:r w:rsidRPr="00E071BF">
          <w:rPr>
            <w:noProof/>
            <w:webHidden/>
          </w:rPr>
          <w:fldChar w:fldCharType="end"/>
        </w:r>
      </w:hyperlink>
    </w:p>
    <w:p w14:paraId="01CC73E0" w14:textId="1255DBA5"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21" w:history="1">
        <w:r w:rsidRPr="00E071BF">
          <w:rPr>
            <w:rStyle w:val="Hyperlink"/>
          </w:rPr>
          <w:t>6.1 Eligible participants (eligible countries)</w:t>
        </w:r>
        <w:r w:rsidRPr="00E071BF">
          <w:rPr>
            <w:webHidden/>
          </w:rPr>
          <w:tab/>
        </w:r>
        <w:r w:rsidRPr="00E071BF">
          <w:rPr>
            <w:webHidden/>
          </w:rPr>
          <w:fldChar w:fldCharType="begin"/>
        </w:r>
        <w:r w:rsidRPr="00E071BF">
          <w:rPr>
            <w:webHidden/>
          </w:rPr>
          <w:instrText xml:space="preserve"> PAGEREF _Toc161910321 \h </w:instrText>
        </w:r>
        <w:r w:rsidRPr="00E071BF">
          <w:rPr>
            <w:webHidden/>
          </w:rPr>
        </w:r>
        <w:r w:rsidRPr="00E071BF">
          <w:rPr>
            <w:webHidden/>
          </w:rPr>
          <w:fldChar w:fldCharType="separate"/>
        </w:r>
        <w:r w:rsidRPr="00E071BF">
          <w:rPr>
            <w:webHidden/>
          </w:rPr>
          <w:t>7</w:t>
        </w:r>
        <w:r w:rsidRPr="00E071BF">
          <w:rPr>
            <w:webHidden/>
          </w:rPr>
          <w:fldChar w:fldCharType="end"/>
        </w:r>
      </w:hyperlink>
    </w:p>
    <w:p w14:paraId="1B8608C8" w14:textId="55C21FEC"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22" w:history="1">
        <w:r w:rsidRPr="00E071BF">
          <w:rPr>
            <w:rStyle w:val="Hyperlink"/>
          </w:rPr>
          <w:t>6.2 Eligible activities</w:t>
        </w:r>
        <w:r w:rsidRPr="00E071BF">
          <w:rPr>
            <w:webHidden/>
          </w:rPr>
          <w:tab/>
        </w:r>
        <w:r w:rsidRPr="00E071BF">
          <w:rPr>
            <w:webHidden/>
          </w:rPr>
          <w:fldChar w:fldCharType="begin"/>
        </w:r>
        <w:r w:rsidRPr="00E071BF">
          <w:rPr>
            <w:webHidden/>
          </w:rPr>
          <w:instrText xml:space="preserve"> PAGEREF _Toc161910322 \h </w:instrText>
        </w:r>
        <w:r w:rsidRPr="00E071BF">
          <w:rPr>
            <w:webHidden/>
          </w:rPr>
        </w:r>
        <w:r w:rsidRPr="00E071BF">
          <w:rPr>
            <w:webHidden/>
          </w:rPr>
          <w:fldChar w:fldCharType="separate"/>
        </w:r>
        <w:r w:rsidRPr="00E071BF">
          <w:rPr>
            <w:webHidden/>
          </w:rPr>
          <w:t>7</w:t>
        </w:r>
        <w:r w:rsidRPr="00E071BF">
          <w:rPr>
            <w:webHidden/>
          </w:rPr>
          <w:fldChar w:fldCharType="end"/>
        </w:r>
      </w:hyperlink>
    </w:p>
    <w:p w14:paraId="000BA12D" w14:textId="612C5CD6"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23" w:history="1">
        <w:r w:rsidRPr="00E071BF">
          <w:rPr>
            <w:rStyle w:val="Hyperlink"/>
          </w:rPr>
          <w:t>6.3 Geographic location (target countries)</w:t>
        </w:r>
        <w:r w:rsidRPr="00E071BF">
          <w:rPr>
            <w:webHidden/>
          </w:rPr>
          <w:tab/>
        </w:r>
        <w:r w:rsidRPr="00E071BF">
          <w:rPr>
            <w:webHidden/>
          </w:rPr>
          <w:fldChar w:fldCharType="begin"/>
        </w:r>
        <w:r w:rsidRPr="00E071BF">
          <w:rPr>
            <w:webHidden/>
          </w:rPr>
          <w:instrText xml:space="preserve"> PAGEREF _Toc161910323 \h </w:instrText>
        </w:r>
        <w:r w:rsidRPr="00E071BF">
          <w:rPr>
            <w:webHidden/>
          </w:rPr>
        </w:r>
        <w:r w:rsidRPr="00E071BF">
          <w:rPr>
            <w:webHidden/>
          </w:rPr>
          <w:fldChar w:fldCharType="separate"/>
        </w:r>
        <w:r w:rsidRPr="00E071BF">
          <w:rPr>
            <w:webHidden/>
          </w:rPr>
          <w:t>8</w:t>
        </w:r>
        <w:r w:rsidRPr="00E071BF">
          <w:rPr>
            <w:webHidden/>
          </w:rPr>
          <w:fldChar w:fldCharType="end"/>
        </w:r>
      </w:hyperlink>
    </w:p>
    <w:p w14:paraId="5932EE86" w14:textId="50F18084"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24" w:history="1">
        <w:r w:rsidRPr="00E071BF">
          <w:rPr>
            <w:rStyle w:val="Hyperlink"/>
            <w:lang w:eastAsia="en-GB"/>
          </w:rPr>
          <w:t>6.4 Duration</w:t>
        </w:r>
        <w:r w:rsidRPr="00E071BF">
          <w:rPr>
            <w:webHidden/>
          </w:rPr>
          <w:tab/>
        </w:r>
        <w:r w:rsidRPr="00E071BF">
          <w:rPr>
            <w:webHidden/>
          </w:rPr>
          <w:fldChar w:fldCharType="begin"/>
        </w:r>
        <w:r w:rsidRPr="00E071BF">
          <w:rPr>
            <w:webHidden/>
          </w:rPr>
          <w:instrText xml:space="preserve"> PAGEREF _Toc161910324 \h </w:instrText>
        </w:r>
        <w:r w:rsidRPr="00E071BF">
          <w:rPr>
            <w:webHidden/>
          </w:rPr>
        </w:r>
        <w:r w:rsidRPr="00E071BF">
          <w:rPr>
            <w:webHidden/>
          </w:rPr>
          <w:fldChar w:fldCharType="separate"/>
        </w:r>
        <w:r w:rsidRPr="00E071BF">
          <w:rPr>
            <w:webHidden/>
          </w:rPr>
          <w:t>8</w:t>
        </w:r>
        <w:r w:rsidRPr="00E071BF">
          <w:rPr>
            <w:webHidden/>
          </w:rPr>
          <w:fldChar w:fldCharType="end"/>
        </w:r>
      </w:hyperlink>
    </w:p>
    <w:p w14:paraId="11F566D9" w14:textId="11D0E763"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25" w:history="1">
        <w:r w:rsidRPr="00E071BF">
          <w:rPr>
            <w:rStyle w:val="Hyperlink"/>
          </w:rPr>
          <w:t>6.5 Ethics</w:t>
        </w:r>
        <w:r w:rsidRPr="00E071BF">
          <w:rPr>
            <w:webHidden/>
          </w:rPr>
          <w:tab/>
        </w:r>
        <w:r w:rsidRPr="00E071BF">
          <w:rPr>
            <w:webHidden/>
          </w:rPr>
          <w:fldChar w:fldCharType="begin"/>
        </w:r>
        <w:r w:rsidRPr="00E071BF">
          <w:rPr>
            <w:webHidden/>
          </w:rPr>
          <w:instrText xml:space="preserve"> PAGEREF _Toc161910325 \h </w:instrText>
        </w:r>
        <w:r w:rsidRPr="00E071BF">
          <w:rPr>
            <w:webHidden/>
          </w:rPr>
        </w:r>
        <w:r w:rsidRPr="00E071BF">
          <w:rPr>
            <w:webHidden/>
          </w:rPr>
          <w:fldChar w:fldCharType="separate"/>
        </w:r>
        <w:r w:rsidRPr="00E071BF">
          <w:rPr>
            <w:webHidden/>
          </w:rPr>
          <w:t>8</w:t>
        </w:r>
        <w:r w:rsidRPr="00E071BF">
          <w:rPr>
            <w:webHidden/>
          </w:rPr>
          <w:fldChar w:fldCharType="end"/>
        </w:r>
      </w:hyperlink>
    </w:p>
    <w:p w14:paraId="0E773D9F" w14:textId="4B5FB118" w:rsidR="000455EB" w:rsidRPr="00E071BF" w:rsidRDefault="000455EB">
      <w:pPr>
        <w:pStyle w:val="TOC1"/>
        <w:rPr>
          <w:rFonts w:asciiTheme="minorHAnsi" w:eastAsiaTheme="minorEastAsia" w:hAnsiTheme="minorHAnsi" w:cstheme="minorBidi"/>
          <w:noProof/>
          <w:kern w:val="2"/>
          <w:sz w:val="22"/>
          <w:szCs w:val="22"/>
          <w:lang w:val="en-IE" w:eastAsia="en-IE"/>
          <w14:ligatures w14:val="standardContextual"/>
        </w:rPr>
      </w:pPr>
      <w:hyperlink w:anchor="_Toc161910326" w:history="1">
        <w:r w:rsidRPr="00E071BF">
          <w:rPr>
            <w:rStyle w:val="Hyperlink"/>
            <w:noProof/>
          </w:rPr>
          <w:t>7. Financial and operational capacity and exclusion</w:t>
        </w:r>
        <w:r w:rsidRPr="00E071BF">
          <w:rPr>
            <w:noProof/>
            <w:webHidden/>
          </w:rPr>
          <w:tab/>
        </w:r>
        <w:r w:rsidRPr="00E071BF">
          <w:rPr>
            <w:noProof/>
            <w:webHidden/>
          </w:rPr>
          <w:fldChar w:fldCharType="begin"/>
        </w:r>
        <w:r w:rsidRPr="00E071BF">
          <w:rPr>
            <w:noProof/>
            <w:webHidden/>
          </w:rPr>
          <w:instrText xml:space="preserve"> PAGEREF _Toc161910326 \h </w:instrText>
        </w:r>
        <w:r w:rsidRPr="00E071BF">
          <w:rPr>
            <w:noProof/>
            <w:webHidden/>
          </w:rPr>
        </w:r>
        <w:r w:rsidRPr="00E071BF">
          <w:rPr>
            <w:noProof/>
            <w:webHidden/>
          </w:rPr>
          <w:fldChar w:fldCharType="separate"/>
        </w:r>
        <w:r w:rsidRPr="00E071BF">
          <w:rPr>
            <w:noProof/>
            <w:webHidden/>
          </w:rPr>
          <w:t>8</w:t>
        </w:r>
        <w:r w:rsidRPr="00E071BF">
          <w:rPr>
            <w:noProof/>
            <w:webHidden/>
          </w:rPr>
          <w:fldChar w:fldCharType="end"/>
        </w:r>
      </w:hyperlink>
    </w:p>
    <w:p w14:paraId="0F83A560" w14:textId="2054A69A"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27" w:history="1">
        <w:r w:rsidRPr="00E071BF">
          <w:rPr>
            <w:rStyle w:val="Hyperlink"/>
          </w:rPr>
          <w:t>7.1. Financial capacity</w:t>
        </w:r>
        <w:r w:rsidRPr="00E071BF">
          <w:rPr>
            <w:webHidden/>
          </w:rPr>
          <w:tab/>
        </w:r>
        <w:r w:rsidRPr="00E071BF">
          <w:rPr>
            <w:webHidden/>
          </w:rPr>
          <w:fldChar w:fldCharType="begin"/>
        </w:r>
        <w:r w:rsidRPr="00E071BF">
          <w:rPr>
            <w:webHidden/>
          </w:rPr>
          <w:instrText xml:space="preserve"> PAGEREF _Toc161910327 \h </w:instrText>
        </w:r>
        <w:r w:rsidRPr="00E071BF">
          <w:rPr>
            <w:webHidden/>
          </w:rPr>
        </w:r>
        <w:r w:rsidRPr="00E071BF">
          <w:rPr>
            <w:webHidden/>
          </w:rPr>
          <w:fldChar w:fldCharType="separate"/>
        </w:r>
        <w:r w:rsidRPr="00E071BF">
          <w:rPr>
            <w:webHidden/>
          </w:rPr>
          <w:t>8</w:t>
        </w:r>
        <w:r w:rsidRPr="00E071BF">
          <w:rPr>
            <w:webHidden/>
          </w:rPr>
          <w:fldChar w:fldCharType="end"/>
        </w:r>
      </w:hyperlink>
    </w:p>
    <w:p w14:paraId="486C1896" w14:textId="73EF2AE5"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28" w:history="1">
        <w:r w:rsidRPr="00E071BF">
          <w:rPr>
            <w:rStyle w:val="Hyperlink"/>
          </w:rPr>
          <w:t>7.2. Operational capacity</w:t>
        </w:r>
        <w:r w:rsidRPr="00E071BF">
          <w:rPr>
            <w:webHidden/>
          </w:rPr>
          <w:tab/>
        </w:r>
        <w:r w:rsidRPr="00E071BF">
          <w:rPr>
            <w:webHidden/>
          </w:rPr>
          <w:fldChar w:fldCharType="begin"/>
        </w:r>
        <w:r w:rsidRPr="00E071BF">
          <w:rPr>
            <w:webHidden/>
          </w:rPr>
          <w:instrText xml:space="preserve"> PAGEREF _Toc161910328 \h </w:instrText>
        </w:r>
        <w:r w:rsidRPr="00E071BF">
          <w:rPr>
            <w:webHidden/>
          </w:rPr>
        </w:r>
        <w:r w:rsidRPr="00E071BF">
          <w:rPr>
            <w:webHidden/>
          </w:rPr>
          <w:fldChar w:fldCharType="separate"/>
        </w:r>
        <w:r w:rsidRPr="00E071BF">
          <w:rPr>
            <w:webHidden/>
          </w:rPr>
          <w:t>9</w:t>
        </w:r>
        <w:r w:rsidRPr="00E071BF">
          <w:rPr>
            <w:webHidden/>
          </w:rPr>
          <w:fldChar w:fldCharType="end"/>
        </w:r>
      </w:hyperlink>
    </w:p>
    <w:p w14:paraId="75F7FB9F" w14:textId="3DF73BF7" w:rsidR="000455EB" w:rsidRPr="00E071BF" w:rsidRDefault="000455EB">
      <w:pPr>
        <w:pStyle w:val="TOC1"/>
        <w:rPr>
          <w:rFonts w:asciiTheme="minorHAnsi" w:eastAsiaTheme="minorEastAsia" w:hAnsiTheme="minorHAnsi" w:cstheme="minorBidi"/>
          <w:noProof/>
          <w:kern w:val="2"/>
          <w:sz w:val="22"/>
          <w:szCs w:val="22"/>
          <w:lang w:val="en-IE" w:eastAsia="en-IE"/>
          <w14:ligatures w14:val="standardContextual"/>
        </w:rPr>
      </w:pPr>
      <w:hyperlink w:anchor="_Toc161910329" w:history="1">
        <w:r w:rsidRPr="00E071BF">
          <w:rPr>
            <w:rStyle w:val="Hyperlink"/>
            <w:noProof/>
          </w:rPr>
          <w:t>8. Exclusion</w:t>
        </w:r>
        <w:r w:rsidRPr="00E071BF">
          <w:rPr>
            <w:noProof/>
            <w:webHidden/>
          </w:rPr>
          <w:tab/>
        </w:r>
        <w:r w:rsidRPr="00E071BF">
          <w:rPr>
            <w:noProof/>
            <w:webHidden/>
          </w:rPr>
          <w:fldChar w:fldCharType="begin"/>
        </w:r>
        <w:r w:rsidRPr="00E071BF">
          <w:rPr>
            <w:noProof/>
            <w:webHidden/>
          </w:rPr>
          <w:instrText xml:space="preserve"> PAGEREF _Toc161910329 \h </w:instrText>
        </w:r>
        <w:r w:rsidRPr="00E071BF">
          <w:rPr>
            <w:noProof/>
            <w:webHidden/>
          </w:rPr>
        </w:r>
        <w:r w:rsidRPr="00E071BF">
          <w:rPr>
            <w:noProof/>
            <w:webHidden/>
          </w:rPr>
          <w:fldChar w:fldCharType="separate"/>
        </w:r>
        <w:r w:rsidRPr="00E071BF">
          <w:rPr>
            <w:noProof/>
            <w:webHidden/>
          </w:rPr>
          <w:t>9</w:t>
        </w:r>
        <w:r w:rsidRPr="00E071BF">
          <w:rPr>
            <w:noProof/>
            <w:webHidden/>
          </w:rPr>
          <w:fldChar w:fldCharType="end"/>
        </w:r>
      </w:hyperlink>
    </w:p>
    <w:p w14:paraId="457CE764" w14:textId="5C39E083" w:rsidR="000455EB" w:rsidRPr="00E071BF" w:rsidRDefault="000455EB">
      <w:pPr>
        <w:pStyle w:val="TOC1"/>
        <w:rPr>
          <w:rFonts w:asciiTheme="minorHAnsi" w:eastAsiaTheme="minorEastAsia" w:hAnsiTheme="minorHAnsi" w:cstheme="minorBidi"/>
          <w:noProof/>
          <w:kern w:val="2"/>
          <w:sz w:val="22"/>
          <w:szCs w:val="22"/>
          <w:lang w:val="en-IE" w:eastAsia="en-IE"/>
          <w14:ligatures w14:val="standardContextual"/>
        </w:rPr>
      </w:pPr>
      <w:hyperlink w:anchor="_Toc161910330" w:history="1">
        <w:r w:rsidRPr="00E071BF">
          <w:rPr>
            <w:rStyle w:val="Hyperlink"/>
            <w:noProof/>
          </w:rPr>
          <w:t>9. Evaluation and award procedure</w:t>
        </w:r>
        <w:r w:rsidRPr="00E071BF">
          <w:rPr>
            <w:noProof/>
            <w:webHidden/>
          </w:rPr>
          <w:tab/>
        </w:r>
        <w:r w:rsidRPr="00E071BF">
          <w:rPr>
            <w:noProof/>
            <w:webHidden/>
          </w:rPr>
          <w:fldChar w:fldCharType="begin"/>
        </w:r>
        <w:r w:rsidRPr="00E071BF">
          <w:rPr>
            <w:noProof/>
            <w:webHidden/>
          </w:rPr>
          <w:instrText xml:space="preserve"> PAGEREF _Toc161910330 \h </w:instrText>
        </w:r>
        <w:r w:rsidRPr="00E071BF">
          <w:rPr>
            <w:noProof/>
            <w:webHidden/>
          </w:rPr>
        </w:r>
        <w:r w:rsidRPr="00E071BF">
          <w:rPr>
            <w:noProof/>
            <w:webHidden/>
          </w:rPr>
          <w:fldChar w:fldCharType="separate"/>
        </w:r>
        <w:r w:rsidRPr="00E071BF">
          <w:rPr>
            <w:noProof/>
            <w:webHidden/>
          </w:rPr>
          <w:t>11</w:t>
        </w:r>
        <w:r w:rsidRPr="00E071BF">
          <w:rPr>
            <w:noProof/>
            <w:webHidden/>
          </w:rPr>
          <w:fldChar w:fldCharType="end"/>
        </w:r>
      </w:hyperlink>
    </w:p>
    <w:p w14:paraId="63C5BF11" w14:textId="35403E35" w:rsidR="000455EB" w:rsidRPr="00E071BF" w:rsidRDefault="000455EB">
      <w:pPr>
        <w:pStyle w:val="TOC1"/>
        <w:rPr>
          <w:rFonts w:asciiTheme="minorHAnsi" w:eastAsiaTheme="minorEastAsia" w:hAnsiTheme="minorHAnsi" w:cstheme="minorBidi"/>
          <w:noProof/>
          <w:kern w:val="2"/>
          <w:sz w:val="22"/>
          <w:szCs w:val="22"/>
          <w:lang w:val="en-IE" w:eastAsia="en-IE"/>
          <w14:ligatures w14:val="standardContextual"/>
        </w:rPr>
      </w:pPr>
      <w:hyperlink w:anchor="_Toc161910331" w:history="1">
        <w:r w:rsidRPr="00E071BF">
          <w:rPr>
            <w:rStyle w:val="Hyperlink"/>
            <w:noProof/>
          </w:rPr>
          <w:t>10. Award criteria</w:t>
        </w:r>
        <w:r w:rsidRPr="00E071BF">
          <w:rPr>
            <w:noProof/>
            <w:webHidden/>
          </w:rPr>
          <w:tab/>
        </w:r>
        <w:r w:rsidRPr="00E071BF">
          <w:rPr>
            <w:noProof/>
            <w:webHidden/>
          </w:rPr>
          <w:fldChar w:fldCharType="begin"/>
        </w:r>
        <w:r w:rsidRPr="00E071BF">
          <w:rPr>
            <w:noProof/>
            <w:webHidden/>
          </w:rPr>
          <w:instrText xml:space="preserve"> PAGEREF _Toc161910331 \h </w:instrText>
        </w:r>
        <w:r w:rsidRPr="00E071BF">
          <w:rPr>
            <w:noProof/>
            <w:webHidden/>
          </w:rPr>
        </w:r>
        <w:r w:rsidRPr="00E071BF">
          <w:rPr>
            <w:noProof/>
            <w:webHidden/>
          </w:rPr>
          <w:fldChar w:fldCharType="separate"/>
        </w:r>
        <w:r w:rsidRPr="00E071BF">
          <w:rPr>
            <w:noProof/>
            <w:webHidden/>
          </w:rPr>
          <w:t>11</w:t>
        </w:r>
        <w:r w:rsidRPr="00E071BF">
          <w:rPr>
            <w:noProof/>
            <w:webHidden/>
          </w:rPr>
          <w:fldChar w:fldCharType="end"/>
        </w:r>
      </w:hyperlink>
    </w:p>
    <w:p w14:paraId="343FE3EA" w14:textId="6C88756D" w:rsidR="000455EB" w:rsidRPr="00E071BF" w:rsidRDefault="000455EB">
      <w:pPr>
        <w:pStyle w:val="TOC1"/>
        <w:rPr>
          <w:rFonts w:asciiTheme="minorHAnsi" w:eastAsiaTheme="minorEastAsia" w:hAnsiTheme="minorHAnsi" w:cstheme="minorBidi"/>
          <w:noProof/>
          <w:kern w:val="2"/>
          <w:sz w:val="22"/>
          <w:szCs w:val="22"/>
          <w:lang w:val="en-IE" w:eastAsia="en-IE"/>
          <w14:ligatures w14:val="standardContextual"/>
        </w:rPr>
      </w:pPr>
      <w:hyperlink w:anchor="_Toc161910332" w:history="1">
        <w:r w:rsidRPr="00E071BF">
          <w:rPr>
            <w:rStyle w:val="Hyperlink"/>
            <w:noProof/>
          </w:rPr>
          <w:t>11. Legal and financial set-up of the Grant Agreement</w:t>
        </w:r>
        <w:r w:rsidRPr="00E071BF">
          <w:rPr>
            <w:noProof/>
            <w:webHidden/>
          </w:rPr>
          <w:tab/>
        </w:r>
        <w:r w:rsidRPr="00E071BF">
          <w:rPr>
            <w:noProof/>
            <w:webHidden/>
          </w:rPr>
          <w:fldChar w:fldCharType="begin"/>
        </w:r>
        <w:r w:rsidRPr="00E071BF">
          <w:rPr>
            <w:noProof/>
            <w:webHidden/>
          </w:rPr>
          <w:instrText xml:space="preserve"> PAGEREF _Toc161910332 \h </w:instrText>
        </w:r>
        <w:r w:rsidRPr="00E071BF">
          <w:rPr>
            <w:noProof/>
            <w:webHidden/>
          </w:rPr>
        </w:r>
        <w:r w:rsidRPr="00E071BF">
          <w:rPr>
            <w:noProof/>
            <w:webHidden/>
          </w:rPr>
          <w:fldChar w:fldCharType="separate"/>
        </w:r>
        <w:r w:rsidRPr="00E071BF">
          <w:rPr>
            <w:noProof/>
            <w:webHidden/>
          </w:rPr>
          <w:t>12</w:t>
        </w:r>
        <w:r w:rsidRPr="00E071BF">
          <w:rPr>
            <w:noProof/>
            <w:webHidden/>
          </w:rPr>
          <w:fldChar w:fldCharType="end"/>
        </w:r>
      </w:hyperlink>
    </w:p>
    <w:p w14:paraId="121761B3" w14:textId="0876571D"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33" w:history="1">
        <w:r w:rsidRPr="00E071BF">
          <w:rPr>
            <w:rStyle w:val="Hyperlink"/>
          </w:rPr>
          <w:t>11.1 Starting date and project duration</w:t>
        </w:r>
        <w:r w:rsidRPr="00E071BF">
          <w:rPr>
            <w:webHidden/>
          </w:rPr>
          <w:tab/>
        </w:r>
        <w:r w:rsidRPr="00E071BF">
          <w:rPr>
            <w:webHidden/>
          </w:rPr>
          <w:fldChar w:fldCharType="begin"/>
        </w:r>
        <w:r w:rsidRPr="00E071BF">
          <w:rPr>
            <w:webHidden/>
          </w:rPr>
          <w:instrText xml:space="preserve"> PAGEREF _Toc161910333 \h </w:instrText>
        </w:r>
        <w:r w:rsidRPr="00E071BF">
          <w:rPr>
            <w:webHidden/>
          </w:rPr>
        </w:r>
        <w:r w:rsidRPr="00E071BF">
          <w:rPr>
            <w:webHidden/>
          </w:rPr>
          <w:fldChar w:fldCharType="separate"/>
        </w:r>
        <w:r w:rsidRPr="00E071BF">
          <w:rPr>
            <w:webHidden/>
          </w:rPr>
          <w:t>12</w:t>
        </w:r>
        <w:r w:rsidRPr="00E071BF">
          <w:rPr>
            <w:webHidden/>
          </w:rPr>
          <w:fldChar w:fldCharType="end"/>
        </w:r>
      </w:hyperlink>
    </w:p>
    <w:p w14:paraId="260BD3C4" w14:textId="5F3FD4F2"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34" w:history="1">
        <w:r w:rsidRPr="00E071BF">
          <w:rPr>
            <w:rStyle w:val="Hyperlink"/>
          </w:rPr>
          <w:t>11.2 Form of grant, funding rate and maximum grant amount</w:t>
        </w:r>
        <w:r w:rsidRPr="00E071BF">
          <w:rPr>
            <w:webHidden/>
          </w:rPr>
          <w:tab/>
        </w:r>
        <w:r w:rsidRPr="00E071BF">
          <w:rPr>
            <w:webHidden/>
          </w:rPr>
          <w:fldChar w:fldCharType="begin"/>
        </w:r>
        <w:r w:rsidRPr="00E071BF">
          <w:rPr>
            <w:webHidden/>
          </w:rPr>
          <w:instrText xml:space="preserve"> PAGEREF _Toc161910334 \h </w:instrText>
        </w:r>
        <w:r w:rsidRPr="00E071BF">
          <w:rPr>
            <w:webHidden/>
          </w:rPr>
        </w:r>
        <w:r w:rsidRPr="00E071BF">
          <w:rPr>
            <w:webHidden/>
          </w:rPr>
          <w:fldChar w:fldCharType="separate"/>
        </w:r>
        <w:r w:rsidRPr="00E071BF">
          <w:rPr>
            <w:webHidden/>
          </w:rPr>
          <w:t>13</w:t>
        </w:r>
        <w:r w:rsidRPr="00E071BF">
          <w:rPr>
            <w:webHidden/>
          </w:rPr>
          <w:fldChar w:fldCharType="end"/>
        </w:r>
      </w:hyperlink>
    </w:p>
    <w:p w14:paraId="2EC7C179" w14:textId="6DA9E3F6"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35" w:history="1">
        <w:r w:rsidRPr="00E071BF">
          <w:rPr>
            <w:rStyle w:val="Hyperlink"/>
          </w:rPr>
          <w:t>11.3 Budget categories and cost eligibility rules</w:t>
        </w:r>
        <w:r w:rsidRPr="00E071BF">
          <w:rPr>
            <w:webHidden/>
          </w:rPr>
          <w:tab/>
        </w:r>
        <w:r w:rsidRPr="00E071BF">
          <w:rPr>
            <w:webHidden/>
          </w:rPr>
          <w:fldChar w:fldCharType="begin"/>
        </w:r>
        <w:r w:rsidRPr="00E071BF">
          <w:rPr>
            <w:webHidden/>
          </w:rPr>
          <w:instrText xml:space="preserve"> PAGEREF _Toc161910335 \h </w:instrText>
        </w:r>
        <w:r w:rsidRPr="00E071BF">
          <w:rPr>
            <w:webHidden/>
          </w:rPr>
        </w:r>
        <w:r w:rsidRPr="00E071BF">
          <w:rPr>
            <w:webHidden/>
          </w:rPr>
          <w:fldChar w:fldCharType="separate"/>
        </w:r>
        <w:r w:rsidRPr="00E071BF">
          <w:rPr>
            <w:webHidden/>
          </w:rPr>
          <w:t>13</w:t>
        </w:r>
        <w:r w:rsidRPr="00E071BF">
          <w:rPr>
            <w:webHidden/>
          </w:rPr>
          <w:fldChar w:fldCharType="end"/>
        </w:r>
      </w:hyperlink>
    </w:p>
    <w:p w14:paraId="40560C6F" w14:textId="060DB00F"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36" w:history="1">
        <w:r w:rsidRPr="00E071BF">
          <w:rPr>
            <w:rStyle w:val="Hyperlink"/>
            <w:lang w:eastAsia="en-GB"/>
          </w:rPr>
          <w:t>11.4 Balanced budget</w:t>
        </w:r>
        <w:r w:rsidRPr="00E071BF">
          <w:rPr>
            <w:webHidden/>
          </w:rPr>
          <w:tab/>
        </w:r>
        <w:r w:rsidRPr="00E071BF">
          <w:rPr>
            <w:webHidden/>
          </w:rPr>
          <w:fldChar w:fldCharType="begin"/>
        </w:r>
        <w:r w:rsidRPr="00E071BF">
          <w:rPr>
            <w:webHidden/>
          </w:rPr>
          <w:instrText xml:space="preserve"> PAGEREF _Toc161910336 \h </w:instrText>
        </w:r>
        <w:r w:rsidRPr="00E071BF">
          <w:rPr>
            <w:webHidden/>
          </w:rPr>
        </w:r>
        <w:r w:rsidRPr="00E071BF">
          <w:rPr>
            <w:webHidden/>
          </w:rPr>
          <w:fldChar w:fldCharType="separate"/>
        </w:r>
        <w:r w:rsidRPr="00E071BF">
          <w:rPr>
            <w:webHidden/>
          </w:rPr>
          <w:t>17</w:t>
        </w:r>
        <w:r w:rsidRPr="00E071BF">
          <w:rPr>
            <w:webHidden/>
          </w:rPr>
          <w:fldChar w:fldCharType="end"/>
        </w:r>
      </w:hyperlink>
    </w:p>
    <w:p w14:paraId="4027D11F" w14:textId="06A98A5F"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37" w:history="1">
        <w:r w:rsidRPr="00E071BF">
          <w:rPr>
            <w:rStyle w:val="Hyperlink"/>
          </w:rPr>
          <w:t>11.5 Reporting and payment arrangements</w:t>
        </w:r>
        <w:r w:rsidRPr="00E071BF">
          <w:rPr>
            <w:webHidden/>
          </w:rPr>
          <w:tab/>
        </w:r>
        <w:r w:rsidRPr="00E071BF">
          <w:rPr>
            <w:webHidden/>
          </w:rPr>
          <w:fldChar w:fldCharType="begin"/>
        </w:r>
        <w:r w:rsidRPr="00E071BF">
          <w:rPr>
            <w:webHidden/>
          </w:rPr>
          <w:instrText xml:space="preserve"> PAGEREF _Toc161910337 \h </w:instrText>
        </w:r>
        <w:r w:rsidRPr="00E071BF">
          <w:rPr>
            <w:webHidden/>
          </w:rPr>
        </w:r>
        <w:r w:rsidRPr="00E071BF">
          <w:rPr>
            <w:webHidden/>
          </w:rPr>
          <w:fldChar w:fldCharType="separate"/>
        </w:r>
        <w:r w:rsidRPr="00E071BF">
          <w:rPr>
            <w:webHidden/>
          </w:rPr>
          <w:t>17</w:t>
        </w:r>
        <w:r w:rsidRPr="00E071BF">
          <w:rPr>
            <w:webHidden/>
          </w:rPr>
          <w:fldChar w:fldCharType="end"/>
        </w:r>
      </w:hyperlink>
    </w:p>
    <w:p w14:paraId="528E6116" w14:textId="4F5CCA7F"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38" w:history="1">
        <w:r w:rsidRPr="00E071BF">
          <w:rPr>
            <w:rStyle w:val="Hyperlink"/>
          </w:rPr>
          <w:t>11.6 Prefinancing guarantees</w:t>
        </w:r>
        <w:r w:rsidRPr="00E071BF">
          <w:rPr>
            <w:webHidden/>
          </w:rPr>
          <w:tab/>
        </w:r>
        <w:r w:rsidRPr="00E071BF">
          <w:rPr>
            <w:webHidden/>
          </w:rPr>
          <w:fldChar w:fldCharType="begin"/>
        </w:r>
        <w:r w:rsidRPr="00E071BF">
          <w:rPr>
            <w:webHidden/>
          </w:rPr>
          <w:instrText xml:space="preserve"> PAGEREF _Toc161910338 \h </w:instrText>
        </w:r>
        <w:r w:rsidRPr="00E071BF">
          <w:rPr>
            <w:webHidden/>
          </w:rPr>
        </w:r>
        <w:r w:rsidRPr="00E071BF">
          <w:rPr>
            <w:webHidden/>
          </w:rPr>
          <w:fldChar w:fldCharType="separate"/>
        </w:r>
        <w:r w:rsidRPr="00E071BF">
          <w:rPr>
            <w:webHidden/>
          </w:rPr>
          <w:t>18</w:t>
        </w:r>
        <w:r w:rsidRPr="00E071BF">
          <w:rPr>
            <w:webHidden/>
          </w:rPr>
          <w:fldChar w:fldCharType="end"/>
        </w:r>
      </w:hyperlink>
    </w:p>
    <w:p w14:paraId="3B2F6621" w14:textId="72749A0B"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39" w:history="1">
        <w:r w:rsidRPr="00E071BF">
          <w:rPr>
            <w:rStyle w:val="Hyperlink"/>
          </w:rPr>
          <w:t>11.7 Certificates</w:t>
        </w:r>
        <w:r w:rsidRPr="00E071BF">
          <w:rPr>
            <w:webHidden/>
          </w:rPr>
          <w:tab/>
        </w:r>
        <w:r w:rsidRPr="00E071BF">
          <w:rPr>
            <w:webHidden/>
          </w:rPr>
          <w:fldChar w:fldCharType="begin"/>
        </w:r>
        <w:r w:rsidRPr="00E071BF">
          <w:rPr>
            <w:webHidden/>
          </w:rPr>
          <w:instrText xml:space="preserve"> PAGEREF _Toc161910339 \h </w:instrText>
        </w:r>
        <w:r w:rsidRPr="00E071BF">
          <w:rPr>
            <w:webHidden/>
          </w:rPr>
        </w:r>
        <w:r w:rsidRPr="00E071BF">
          <w:rPr>
            <w:webHidden/>
          </w:rPr>
          <w:fldChar w:fldCharType="separate"/>
        </w:r>
        <w:r w:rsidRPr="00E071BF">
          <w:rPr>
            <w:webHidden/>
          </w:rPr>
          <w:t>18</w:t>
        </w:r>
        <w:r w:rsidRPr="00E071BF">
          <w:rPr>
            <w:webHidden/>
          </w:rPr>
          <w:fldChar w:fldCharType="end"/>
        </w:r>
      </w:hyperlink>
    </w:p>
    <w:p w14:paraId="246DD15D" w14:textId="156F9250"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40" w:history="1">
        <w:r w:rsidRPr="00E071BF">
          <w:rPr>
            <w:rStyle w:val="Hyperlink"/>
          </w:rPr>
          <w:t>11.8 Liability regime for recoveries</w:t>
        </w:r>
        <w:r w:rsidRPr="00E071BF">
          <w:rPr>
            <w:webHidden/>
          </w:rPr>
          <w:tab/>
        </w:r>
        <w:r w:rsidRPr="00E071BF">
          <w:rPr>
            <w:webHidden/>
          </w:rPr>
          <w:fldChar w:fldCharType="begin"/>
        </w:r>
        <w:r w:rsidRPr="00E071BF">
          <w:rPr>
            <w:webHidden/>
          </w:rPr>
          <w:instrText xml:space="preserve"> PAGEREF _Toc161910340 \h </w:instrText>
        </w:r>
        <w:r w:rsidRPr="00E071BF">
          <w:rPr>
            <w:webHidden/>
          </w:rPr>
        </w:r>
        <w:r w:rsidRPr="00E071BF">
          <w:rPr>
            <w:webHidden/>
          </w:rPr>
          <w:fldChar w:fldCharType="separate"/>
        </w:r>
        <w:r w:rsidRPr="00E071BF">
          <w:rPr>
            <w:webHidden/>
          </w:rPr>
          <w:t>18</w:t>
        </w:r>
        <w:r w:rsidRPr="00E071BF">
          <w:rPr>
            <w:webHidden/>
          </w:rPr>
          <w:fldChar w:fldCharType="end"/>
        </w:r>
      </w:hyperlink>
    </w:p>
    <w:p w14:paraId="24059A4E" w14:textId="344359B2"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41" w:history="1">
        <w:r w:rsidRPr="00E071BF">
          <w:rPr>
            <w:rStyle w:val="Hyperlink"/>
          </w:rPr>
          <w:t>11.9 Provisions concerning the project implementation</w:t>
        </w:r>
        <w:r w:rsidRPr="00E071BF">
          <w:rPr>
            <w:webHidden/>
          </w:rPr>
          <w:tab/>
        </w:r>
        <w:r w:rsidRPr="00E071BF">
          <w:rPr>
            <w:webHidden/>
          </w:rPr>
          <w:fldChar w:fldCharType="begin"/>
        </w:r>
        <w:r w:rsidRPr="00E071BF">
          <w:rPr>
            <w:webHidden/>
          </w:rPr>
          <w:instrText xml:space="preserve"> PAGEREF _Toc161910341 \h </w:instrText>
        </w:r>
        <w:r w:rsidRPr="00E071BF">
          <w:rPr>
            <w:webHidden/>
          </w:rPr>
        </w:r>
        <w:r w:rsidRPr="00E071BF">
          <w:rPr>
            <w:webHidden/>
          </w:rPr>
          <w:fldChar w:fldCharType="separate"/>
        </w:r>
        <w:r w:rsidRPr="00E071BF">
          <w:rPr>
            <w:webHidden/>
          </w:rPr>
          <w:t>19</w:t>
        </w:r>
        <w:r w:rsidRPr="00E071BF">
          <w:rPr>
            <w:webHidden/>
          </w:rPr>
          <w:fldChar w:fldCharType="end"/>
        </w:r>
      </w:hyperlink>
    </w:p>
    <w:p w14:paraId="05FD5AB0" w14:textId="23ADAA54"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42" w:history="1">
        <w:r w:rsidRPr="00E071BF">
          <w:rPr>
            <w:rStyle w:val="Hyperlink"/>
            <w:lang w:eastAsia="en-GB"/>
          </w:rPr>
          <w:t>11.10 EU restrictive measures: Yes/</w:t>
        </w:r>
        <w:r w:rsidRPr="00E071BF">
          <w:rPr>
            <w:rStyle w:val="Hyperlink"/>
          </w:rPr>
          <w:t>Other specificities</w:t>
        </w:r>
        <w:r w:rsidRPr="00E071BF">
          <w:rPr>
            <w:webHidden/>
          </w:rPr>
          <w:tab/>
        </w:r>
        <w:r w:rsidRPr="00E071BF">
          <w:rPr>
            <w:webHidden/>
          </w:rPr>
          <w:fldChar w:fldCharType="begin"/>
        </w:r>
        <w:r w:rsidRPr="00E071BF">
          <w:rPr>
            <w:webHidden/>
          </w:rPr>
          <w:instrText xml:space="preserve"> PAGEREF _Toc161910342 \h </w:instrText>
        </w:r>
        <w:r w:rsidRPr="00E071BF">
          <w:rPr>
            <w:webHidden/>
          </w:rPr>
        </w:r>
        <w:r w:rsidRPr="00E071BF">
          <w:rPr>
            <w:webHidden/>
          </w:rPr>
          <w:fldChar w:fldCharType="separate"/>
        </w:r>
        <w:r w:rsidRPr="00E071BF">
          <w:rPr>
            <w:webHidden/>
          </w:rPr>
          <w:t>19</w:t>
        </w:r>
        <w:r w:rsidRPr="00E071BF">
          <w:rPr>
            <w:webHidden/>
          </w:rPr>
          <w:fldChar w:fldCharType="end"/>
        </w:r>
      </w:hyperlink>
    </w:p>
    <w:p w14:paraId="638CB5D4" w14:textId="77259921" w:rsidR="000455EB" w:rsidRPr="00E071BF" w:rsidRDefault="000455EB">
      <w:pPr>
        <w:pStyle w:val="TOC2"/>
        <w:rPr>
          <w:rFonts w:asciiTheme="minorHAnsi" w:eastAsiaTheme="minorEastAsia" w:hAnsiTheme="minorHAnsi" w:cstheme="minorBidi"/>
          <w:kern w:val="2"/>
          <w:sz w:val="22"/>
          <w:szCs w:val="22"/>
          <w:lang w:val="en-IE" w:eastAsia="en-IE"/>
          <w14:ligatures w14:val="standardContextual"/>
        </w:rPr>
      </w:pPr>
      <w:hyperlink w:anchor="_Toc161910343" w:history="1">
        <w:r w:rsidRPr="00E071BF">
          <w:rPr>
            <w:rStyle w:val="Hyperlink"/>
          </w:rPr>
          <w:t>11.11 Non-compliance and breach of contract</w:t>
        </w:r>
        <w:r w:rsidRPr="00E071BF">
          <w:rPr>
            <w:webHidden/>
          </w:rPr>
          <w:tab/>
        </w:r>
        <w:r w:rsidRPr="00E071BF">
          <w:rPr>
            <w:webHidden/>
          </w:rPr>
          <w:fldChar w:fldCharType="begin"/>
        </w:r>
        <w:r w:rsidRPr="00E071BF">
          <w:rPr>
            <w:webHidden/>
          </w:rPr>
          <w:instrText xml:space="preserve"> PAGEREF _Toc161910343 \h </w:instrText>
        </w:r>
        <w:r w:rsidRPr="00E071BF">
          <w:rPr>
            <w:webHidden/>
          </w:rPr>
        </w:r>
        <w:r w:rsidRPr="00E071BF">
          <w:rPr>
            <w:webHidden/>
          </w:rPr>
          <w:fldChar w:fldCharType="separate"/>
        </w:r>
        <w:r w:rsidRPr="00E071BF">
          <w:rPr>
            <w:webHidden/>
          </w:rPr>
          <w:t>19</w:t>
        </w:r>
        <w:r w:rsidRPr="00E071BF">
          <w:rPr>
            <w:webHidden/>
          </w:rPr>
          <w:fldChar w:fldCharType="end"/>
        </w:r>
      </w:hyperlink>
    </w:p>
    <w:p w14:paraId="28286015" w14:textId="78372D6D" w:rsidR="000455EB" w:rsidRPr="00E071BF" w:rsidRDefault="000455EB">
      <w:pPr>
        <w:pStyle w:val="TOC1"/>
        <w:rPr>
          <w:rFonts w:asciiTheme="minorHAnsi" w:eastAsiaTheme="minorEastAsia" w:hAnsiTheme="minorHAnsi" w:cstheme="minorBidi"/>
          <w:noProof/>
          <w:kern w:val="2"/>
          <w:sz w:val="22"/>
          <w:szCs w:val="22"/>
          <w:lang w:val="en-IE" w:eastAsia="en-IE"/>
          <w14:ligatures w14:val="standardContextual"/>
        </w:rPr>
      </w:pPr>
      <w:hyperlink w:anchor="_Toc161910344" w:history="1">
        <w:r w:rsidRPr="00E071BF">
          <w:rPr>
            <w:rStyle w:val="Hyperlink"/>
            <w:noProof/>
          </w:rPr>
          <w:t>12. How to submit an application</w:t>
        </w:r>
        <w:r w:rsidRPr="00E071BF">
          <w:rPr>
            <w:noProof/>
            <w:webHidden/>
          </w:rPr>
          <w:tab/>
        </w:r>
        <w:r w:rsidRPr="00E071BF">
          <w:rPr>
            <w:noProof/>
            <w:webHidden/>
          </w:rPr>
          <w:fldChar w:fldCharType="begin"/>
        </w:r>
        <w:r w:rsidRPr="00E071BF">
          <w:rPr>
            <w:noProof/>
            <w:webHidden/>
          </w:rPr>
          <w:instrText xml:space="preserve"> PAGEREF _Toc161910344 \h </w:instrText>
        </w:r>
        <w:r w:rsidRPr="00E071BF">
          <w:rPr>
            <w:noProof/>
            <w:webHidden/>
          </w:rPr>
        </w:r>
        <w:r w:rsidRPr="00E071BF">
          <w:rPr>
            <w:noProof/>
            <w:webHidden/>
          </w:rPr>
          <w:fldChar w:fldCharType="separate"/>
        </w:r>
        <w:r w:rsidRPr="00E071BF">
          <w:rPr>
            <w:noProof/>
            <w:webHidden/>
          </w:rPr>
          <w:t>19</w:t>
        </w:r>
        <w:r w:rsidRPr="00E071BF">
          <w:rPr>
            <w:noProof/>
            <w:webHidden/>
          </w:rPr>
          <w:fldChar w:fldCharType="end"/>
        </w:r>
      </w:hyperlink>
    </w:p>
    <w:p w14:paraId="2FFAC5D8" w14:textId="17575583" w:rsidR="000455EB" w:rsidRPr="00E071BF" w:rsidRDefault="000455EB">
      <w:pPr>
        <w:pStyle w:val="TOC1"/>
        <w:rPr>
          <w:rFonts w:asciiTheme="minorHAnsi" w:eastAsiaTheme="minorEastAsia" w:hAnsiTheme="minorHAnsi" w:cstheme="minorBidi"/>
          <w:noProof/>
          <w:kern w:val="2"/>
          <w:sz w:val="22"/>
          <w:szCs w:val="22"/>
          <w:lang w:val="en-IE" w:eastAsia="en-IE"/>
          <w14:ligatures w14:val="standardContextual"/>
        </w:rPr>
      </w:pPr>
      <w:hyperlink w:anchor="_Toc161910345" w:history="1">
        <w:r w:rsidRPr="00E071BF">
          <w:rPr>
            <w:rStyle w:val="Hyperlink"/>
            <w:noProof/>
          </w:rPr>
          <w:t>13. Help</w:t>
        </w:r>
        <w:r w:rsidRPr="00E071BF">
          <w:rPr>
            <w:noProof/>
            <w:webHidden/>
          </w:rPr>
          <w:tab/>
        </w:r>
        <w:r w:rsidRPr="00E071BF">
          <w:rPr>
            <w:noProof/>
            <w:webHidden/>
          </w:rPr>
          <w:fldChar w:fldCharType="begin"/>
        </w:r>
        <w:r w:rsidRPr="00E071BF">
          <w:rPr>
            <w:noProof/>
            <w:webHidden/>
          </w:rPr>
          <w:instrText xml:space="preserve"> PAGEREF _Toc161910345 \h </w:instrText>
        </w:r>
        <w:r w:rsidRPr="00E071BF">
          <w:rPr>
            <w:noProof/>
            <w:webHidden/>
          </w:rPr>
        </w:r>
        <w:r w:rsidRPr="00E071BF">
          <w:rPr>
            <w:noProof/>
            <w:webHidden/>
          </w:rPr>
          <w:fldChar w:fldCharType="separate"/>
        </w:r>
        <w:r w:rsidRPr="00E071BF">
          <w:rPr>
            <w:noProof/>
            <w:webHidden/>
          </w:rPr>
          <w:t>20</w:t>
        </w:r>
        <w:r w:rsidRPr="00E071BF">
          <w:rPr>
            <w:noProof/>
            <w:webHidden/>
          </w:rPr>
          <w:fldChar w:fldCharType="end"/>
        </w:r>
      </w:hyperlink>
    </w:p>
    <w:p w14:paraId="4284BC7F" w14:textId="329714A2" w:rsidR="000455EB" w:rsidRPr="00E071BF" w:rsidRDefault="000455EB">
      <w:pPr>
        <w:pStyle w:val="TOC1"/>
        <w:rPr>
          <w:rFonts w:asciiTheme="minorHAnsi" w:eastAsiaTheme="minorEastAsia" w:hAnsiTheme="minorHAnsi" w:cstheme="minorBidi"/>
          <w:noProof/>
          <w:kern w:val="2"/>
          <w:sz w:val="22"/>
          <w:szCs w:val="22"/>
          <w:lang w:val="en-IE" w:eastAsia="en-IE"/>
          <w14:ligatures w14:val="standardContextual"/>
        </w:rPr>
      </w:pPr>
      <w:hyperlink w:anchor="_Toc161910346" w:history="1">
        <w:r w:rsidRPr="00E071BF">
          <w:rPr>
            <w:rStyle w:val="Hyperlink"/>
            <w:noProof/>
            <w:lang w:val="fr-BE"/>
          </w:rPr>
          <w:t>14. Important</w:t>
        </w:r>
        <w:r w:rsidRPr="00E071BF">
          <w:rPr>
            <w:noProof/>
            <w:webHidden/>
          </w:rPr>
          <w:tab/>
        </w:r>
        <w:r w:rsidRPr="00E071BF">
          <w:rPr>
            <w:noProof/>
            <w:webHidden/>
          </w:rPr>
          <w:fldChar w:fldCharType="begin"/>
        </w:r>
        <w:r w:rsidRPr="00E071BF">
          <w:rPr>
            <w:noProof/>
            <w:webHidden/>
          </w:rPr>
          <w:instrText xml:space="preserve"> PAGEREF _Toc161910346 \h </w:instrText>
        </w:r>
        <w:r w:rsidRPr="00E071BF">
          <w:rPr>
            <w:noProof/>
            <w:webHidden/>
          </w:rPr>
        </w:r>
        <w:r w:rsidRPr="00E071BF">
          <w:rPr>
            <w:noProof/>
            <w:webHidden/>
          </w:rPr>
          <w:fldChar w:fldCharType="separate"/>
        </w:r>
        <w:r w:rsidRPr="00E071BF">
          <w:rPr>
            <w:noProof/>
            <w:webHidden/>
          </w:rPr>
          <w:t>21</w:t>
        </w:r>
        <w:r w:rsidRPr="00E071BF">
          <w:rPr>
            <w:noProof/>
            <w:webHidden/>
          </w:rPr>
          <w:fldChar w:fldCharType="end"/>
        </w:r>
      </w:hyperlink>
    </w:p>
    <w:p w14:paraId="5EE50E9B" w14:textId="1CC4ED7B" w:rsidR="00973DC2" w:rsidRPr="00E071BF" w:rsidRDefault="00973DC2" w:rsidP="00973DC2">
      <w:pPr>
        <w:rPr>
          <w:b/>
          <w:bCs/>
          <w:noProof/>
        </w:rPr>
      </w:pPr>
      <w:r w:rsidRPr="00E071BF">
        <w:rPr>
          <w:b/>
          <w:bCs/>
          <w:noProof/>
        </w:rPr>
        <w:fldChar w:fldCharType="end"/>
      </w:r>
    </w:p>
    <w:p w14:paraId="22B458FF" w14:textId="77777777" w:rsidR="000247D0" w:rsidRPr="00E071BF" w:rsidRDefault="000247D0" w:rsidP="00973DC2">
      <w:pPr>
        <w:rPr>
          <w:b/>
          <w:bCs/>
          <w:noProof/>
        </w:rPr>
      </w:pPr>
    </w:p>
    <w:p w14:paraId="19FF6BA3" w14:textId="77777777" w:rsidR="000247D0" w:rsidRPr="00E071BF" w:rsidRDefault="000247D0" w:rsidP="00973DC2">
      <w:pPr>
        <w:rPr>
          <w:b/>
          <w:bCs/>
          <w:noProof/>
        </w:rPr>
      </w:pPr>
    </w:p>
    <w:p w14:paraId="5630ACFD" w14:textId="77777777" w:rsidR="000247D0" w:rsidRPr="00E071BF" w:rsidRDefault="000247D0" w:rsidP="00973DC2">
      <w:pPr>
        <w:rPr>
          <w:b/>
          <w:bCs/>
          <w:noProof/>
        </w:rPr>
      </w:pPr>
    </w:p>
    <w:p w14:paraId="145E487F" w14:textId="77777777" w:rsidR="000247D0" w:rsidRPr="00E071BF" w:rsidRDefault="000247D0" w:rsidP="00973DC2">
      <w:pPr>
        <w:rPr>
          <w:b/>
          <w:bCs/>
          <w:noProof/>
        </w:rPr>
      </w:pPr>
    </w:p>
    <w:p w14:paraId="33BD11F5" w14:textId="77777777" w:rsidR="000247D0" w:rsidRPr="00E071BF" w:rsidRDefault="000247D0" w:rsidP="00973DC2">
      <w:pPr>
        <w:rPr>
          <w:b/>
          <w:bCs/>
          <w:noProof/>
        </w:rPr>
      </w:pPr>
    </w:p>
    <w:p w14:paraId="73FE7694" w14:textId="77777777" w:rsidR="000247D0" w:rsidRPr="00E071BF" w:rsidRDefault="000247D0" w:rsidP="00973DC2">
      <w:pPr>
        <w:rPr>
          <w:b/>
          <w:bCs/>
          <w:noProof/>
        </w:rPr>
      </w:pPr>
    </w:p>
    <w:p w14:paraId="7685DC6B" w14:textId="77777777" w:rsidR="000247D0" w:rsidRPr="00E071BF" w:rsidRDefault="000247D0" w:rsidP="00973DC2">
      <w:pPr>
        <w:rPr>
          <w:b/>
          <w:bCs/>
          <w:noProof/>
        </w:rPr>
      </w:pPr>
    </w:p>
    <w:p w14:paraId="5925ABDC" w14:textId="77777777" w:rsidR="000247D0" w:rsidRPr="00E071BF" w:rsidRDefault="000247D0" w:rsidP="00973DC2">
      <w:pPr>
        <w:rPr>
          <w:b/>
          <w:bCs/>
          <w:noProof/>
        </w:rPr>
      </w:pPr>
    </w:p>
    <w:p w14:paraId="66989B1B" w14:textId="77777777" w:rsidR="000247D0" w:rsidRPr="00E071BF" w:rsidRDefault="000247D0" w:rsidP="00973DC2">
      <w:pPr>
        <w:rPr>
          <w:b/>
          <w:bCs/>
          <w:noProof/>
        </w:rPr>
      </w:pPr>
    </w:p>
    <w:p w14:paraId="168B6505" w14:textId="77777777" w:rsidR="000247D0" w:rsidRPr="00E071BF" w:rsidRDefault="000247D0" w:rsidP="00973DC2">
      <w:pPr>
        <w:rPr>
          <w:b/>
          <w:bCs/>
          <w:noProof/>
        </w:rPr>
      </w:pPr>
    </w:p>
    <w:p w14:paraId="79C6290A" w14:textId="77777777" w:rsidR="000247D0" w:rsidRPr="00E071BF" w:rsidRDefault="000247D0" w:rsidP="00973DC2">
      <w:pPr>
        <w:rPr>
          <w:b/>
          <w:bCs/>
          <w:noProof/>
        </w:rPr>
      </w:pPr>
    </w:p>
    <w:p w14:paraId="600751AB" w14:textId="77777777" w:rsidR="000247D0" w:rsidRPr="00E071BF" w:rsidRDefault="000247D0" w:rsidP="00973DC2">
      <w:pPr>
        <w:rPr>
          <w:b/>
          <w:bCs/>
          <w:noProof/>
        </w:rPr>
      </w:pPr>
    </w:p>
    <w:p w14:paraId="0D57F62F" w14:textId="77777777" w:rsidR="000247D0" w:rsidRPr="00E071BF" w:rsidRDefault="000247D0" w:rsidP="00973DC2">
      <w:pPr>
        <w:rPr>
          <w:b/>
          <w:bCs/>
          <w:noProof/>
        </w:rPr>
      </w:pPr>
    </w:p>
    <w:p w14:paraId="5ECD704C" w14:textId="77777777" w:rsidR="000247D0" w:rsidRPr="00E071BF" w:rsidRDefault="000247D0" w:rsidP="00973DC2">
      <w:pPr>
        <w:rPr>
          <w:b/>
          <w:bCs/>
          <w:noProof/>
        </w:rPr>
      </w:pPr>
    </w:p>
    <w:p w14:paraId="77C91AFB" w14:textId="77777777" w:rsidR="000247D0" w:rsidRPr="00E071BF" w:rsidRDefault="000247D0" w:rsidP="00973DC2">
      <w:pPr>
        <w:rPr>
          <w:b/>
          <w:bCs/>
          <w:noProof/>
        </w:rPr>
      </w:pPr>
    </w:p>
    <w:p w14:paraId="08390147" w14:textId="77777777" w:rsidR="000247D0" w:rsidRPr="00E071BF" w:rsidRDefault="000247D0" w:rsidP="00973DC2">
      <w:pPr>
        <w:rPr>
          <w:b/>
          <w:bCs/>
          <w:noProof/>
        </w:rPr>
      </w:pPr>
    </w:p>
    <w:p w14:paraId="16291E52" w14:textId="77777777" w:rsidR="000247D0" w:rsidRPr="00E071BF" w:rsidRDefault="000247D0" w:rsidP="00973DC2">
      <w:pPr>
        <w:rPr>
          <w:b/>
          <w:bCs/>
          <w:noProof/>
        </w:rPr>
      </w:pPr>
    </w:p>
    <w:p w14:paraId="16A1E848" w14:textId="77777777" w:rsidR="000247D0" w:rsidRPr="00E071BF" w:rsidRDefault="000247D0" w:rsidP="00973DC2">
      <w:pPr>
        <w:rPr>
          <w:b/>
          <w:bCs/>
          <w:noProof/>
        </w:rPr>
      </w:pPr>
    </w:p>
    <w:p w14:paraId="78816DF5" w14:textId="77777777" w:rsidR="000247D0" w:rsidRPr="00E071BF" w:rsidRDefault="000247D0" w:rsidP="00973DC2">
      <w:pPr>
        <w:rPr>
          <w:b/>
          <w:bCs/>
          <w:noProof/>
        </w:rPr>
      </w:pPr>
    </w:p>
    <w:p w14:paraId="02F75974" w14:textId="77777777" w:rsidR="000247D0" w:rsidRPr="00E071BF" w:rsidRDefault="000247D0" w:rsidP="00973DC2">
      <w:pPr>
        <w:rPr>
          <w:b/>
          <w:bCs/>
          <w:noProof/>
        </w:rPr>
      </w:pPr>
    </w:p>
    <w:p w14:paraId="6E344D2C" w14:textId="77777777" w:rsidR="000247D0" w:rsidRPr="00E071BF" w:rsidRDefault="000247D0" w:rsidP="00973DC2">
      <w:pPr>
        <w:rPr>
          <w:b/>
          <w:bCs/>
          <w:noProof/>
        </w:rPr>
      </w:pPr>
    </w:p>
    <w:p w14:paraId="34C0EF44" w14:textId="77777777" w:rsidR="000247D0" w:rsidRPr="00E071BF" w:rsidRDefault="000247D0" w:rsidP="00973DC2">
      <w:pPr>
        <w:rPr>
          <w:b/>
          <w:bCs/>
          <w:noProof/>
        </w:rPr>
      </w:pPr>
    </w:p>
    <w:p w14:paraId="5F2F48A5" w14:textId="77777777" w:rsidR="000247D0" w:rsidRPr="00E071BF" w:rsidRDefault="000247D0" w:rsidP="00973DC2">
      <w:pPr>
        <w:rPr>
          <w:b/>
          <w:bCs/>
          <w:noProof/>
        </w:rPr>
      </w:pPr>
    </w:p>
    <w:p w14:paraId="54DC8389" w14:textId="77777777" w:rsidR="000247D0" w:rsidRPr="00E071BF" w:rsidRDefault="000247D0" w:rsidP="00973DC2">
      <w:pPr>
        <w:rPr>
          <w:b/>
          <w:bCs/>
          <w:noProof/>
        </w:rPr>
      </w:pPr>
    </w:p>
    <w:p w14:paraId="4715EAA4" w14:textId="77777777" w:rsidR="000247D0" w:rsidRPr="00E071BF" w:rsidRDefault="000247D0" w:rsidP="00973DC2">
      <w:pPr>
        <w:rPr>
          <w:b/>
          <w:bCs/>
          <w:noProof/>
        </w:rPr>
      </w:pPr>
    </w:p>
    <w:p w14:paraId="75DDBDAE" w14:textId="77777777" w:rsidR="000247D0" w:rsidRPr="00E071BF" w:rsidRDefault="000247D0" w:rsidP="00973DC2">
      <w:pPr>
        <w:rPr>
          <w:b/>
          <w:bCs/>
          <w:noProof/>
        </w:rPr>
      </w:pPr>
    </w:p>
    <w:p w14:paraId="4FFE4B17" w14:textId="77777777" w:rsidR="000247D0" w:rsidRPr="00E071BF" w:rsidRDefault="000247D0" w:rsidP="00973DC2">
      <w:pPr>
        <w:rPr>
          <w:b/>
          <w:bCs/>
          <w:noProof/>
        </w:rPr>
      </w:pPr>
    </w:p>
    <w:p w14:paraId="63A01D52" w14:textId="77777777" w:rsidR="000247D0" w:rsidRPr="00E071BF" w:rsidRDefault="000247D0" w:rsidP="00973DC2">
      <w:pPr>
        <w:rPr>
          <w:b/>
          <w:bCs/>
          <w:noProof/>
        </w:rPr>
      </w:pPr>
    </w:p>
    <w:p w14:paraId="04A83CEE" w14:textId="77777777" w:rsidR="000247D0" w:rsidRPr="00E071BF" w:rsidRDefault="000247D0" w:rsidP="00973DC2">
      <w:pPr>
        <w:rPr>
          <w:b/>
          <w:bCs/>
          <w:noProof/>
        </w:rPr>
      </w:pPr>
    </w:p>
    <w:p w14:paraId="1CD873AF" w14:textId="77777777" w:rsidR="000247D0" w:rsidRPr="00E071BF" w:rsidRDefault="000247D0" w:rsidP="00973DC2">
      <w:pPr>
        <w:rPr>
          <w:b/>
          <w:bCs/>
          <w:noProof/>
        </w:rPr>
      </w:pPr>
    </w:p>
    <w:p w14:paraId="0EFC921F" w14:textId="77777777" w:rsidR="000247D0" w:rsidRPr="00E071BF" w:rsidRDefault="000247D0" w:rsidP="00973DC2"/>
    <w:p w14:paraId="1E142BC2" w14:textId="5CC0D1F2" w:rsidR="00494E0C" w:rsidRPr="00E071BF" w:rsidRDefault="00494E0C" w:rsidP="00494E0C">
      <w:pPr>
        <w:pStyle w:val="Heading1"/>
      </w:pPr>
      <w:bookmarkStart w:id="0" w:name="_Toc525144982"/>
      <w:bookmarkStart w:id="1" w:name="_Toc161910310"/>
      <w:r w:rsidRPr="00E071BF">
        <w:t>0. Introduction</w:t>
      </w:r>
      <w:bookmarkEnd w:id="0"/>
      <w:bookmarkEnd w:id="1"/>
    </w:p>
    <w:p w14:paraId="1A48C939" w14:textId="77777777" w:rsidR="000247D0" w:rsidRPr="00E071BF" w:rsidRDefault="000247D0" w:rsidP="000247D0">
      <w:pPr>
        <w:widowControl w:val="0"/>
      </w:pPr>
      <w:r w:rsidRPr="00E071BF">
        <w:t xml:space="preserve">This is an invitation to </w:t>
      </w:r>
      <w:proofErr w:type="gramStart"/>
      <w:r w:rsidRPr="00E071BF">
        <w:t>submit an application</w:t>
      </w:r>
      <w:proofErr w:type="gramEnd"/>
      <w:r w:rsidRPr="00E071BF">
        <w:t xml:space="preserve"> for an EU </w:t>
      </w:r>
      <w:r w:rsidRPr="00E071BF">
        <w:rPr>
          <w:b/>
        </w:rPr>
        <w:t xml:space="preserve">action grant </w:t>
      </w:r>
      <w:r w:rsidRPr="00E071BF">
        <w:t xml:space="preserve">in the field of </w:t>
      </w:r>
      <w:r w:rsidRPr="00E071BF">
        <w:rPr>
          <w:b/>
          <w:bCs/>
        </w:rPr>
        <w:t xml:space="preserve">sport </w:t>
      </w:r>
      <w:r w:rsidRPr="00E071BF">
        <w:t xml:space="preserve">under the </w:t>
      </w:r>
      <w:r w:rsidRPr="00E071BF">
        <w:rPr>
          <w:b/>
        </w:rPr>
        <w:t>Erasmus+ Programme</w:t>
      </w:r>
      <w:r w:rsidRPr="00E071BF">
        <w:t>.</w:t>
      </w:r>
    </w:p>
    <w:p w14:paraId="5C4112DF" w14:textId="489A577A" w:rsidR="00526CED" w:rsidRPr="00E071BF" w:rsidRDefault="00526CED" w:rsidP="00526CED">
      <w:pPr>
        <w:spacing w:after="120"/>
      </w:pPr>
      <w:r w:rsidRPr="00E071BF">
        <w:t xml:space="preserve">The regulatory </w:t>
      </w:r>
      <w:r w:rsidR="00666B16" w:rsidRPr="00E071BF">
        <w:t>framework</w:t>
      </w:r>
      <w:r w:rsidRPr="00E071BF">
        <w:t xml:space="preserve"> for this </w:t>
      </w:r>
      <w:r w:rsidR="00666B16" w:rsidRPr="00E071BF">
        <w:t xml:space="preserve">EU Funding </w:t>
      </w:r>
      <w:r w:rsidRPr="00E071BF">
        <w:t>Programme is set out in:</w:t>
      </w:r>
    </w:p>
    <w:p w14:paraId="477DE3FB" w14:textId="2EE443A5" w:rsidR="00526CED" w:rsidRPr="00E071BF" w:rsidRDefault="00526CED" w:rsidP="00556DCC">
      <w:pPr>
        <w:numPr>
          <w:ilvl w:val="0"/>
          <w:numId w:val="32"/>
        </w:numPr>
        <w:spacing w:after="120"/>
        <w:ind w:left="568" w:hanging="284"/>
      </w:pPr>
      <w:r w:rsidRPr="00E071BF">
        <w:t xml:space="preserve">Regulation </w:t>
      </w:r>
      <w:r w:rsidR="00C15275" w:rsidRPr="00E071BF">
        <w:t>2024/2509</w:t>
      </w:r>
      <w:r w:rsidR="00771ED4" w:rsidRPr="00E071BF">
        <w:rPr>
          <w:rStyle w:val="FootnoteReference"/>
        </w:rPr>
        <w:footnoteReference w:id="2"/>
      </w:r>
      <w:r w:rsidR="00C15275" w:rsidRPr="00E071BF" w:rsidDel="00C15275">
        <w:t xml:space="preserve"> </w:t>
      </w:r>
      <w:r w:rsidRPr="00E071BF">
        <w:t>(</w:t>
      </w:r>
      <w:hyperlink r:id="rId17" w:history="1">
        <w:r w:rsidRPr="00E071BF">
          <w:rPr>
            <w:rStyle w:val="Hyperlink"/>
            <w:rFonts w:eastAsia="SimSun"/>
            <w:bCs/>
            <w:lang w:val="en-US" w:eastAsia="zh-CN"/>
          </w:rPr>
          <w:t>EU Financial Regulation</w:t>
        </w:r>
      </w:hyperlink>
      <w:r w:rsidRPr="00E071BF">
        <w:t>)</w:t>
      </w:r>
    </w:p>
    <w:p w14:paraId="439FEE66" w14:textId="66F91CE2" w:rsidR="00526CED" w:rsidRPr="00E071BF" w:rsidRDefault="00526CED" w:rsidP="00556DCC">
      <w:pPr>
        <w:numPr>
          <w:ilvl w:val="0"/>
          <w:numId w:val="32"/>
        </w:numPr>
        <w:ind w:left="568" w:hanging="284"/>
      </w:pPr>
      <w:r w:rsidRPr="00E071BF">
        <w:t xml:space="preserve">the basic act </w:t>
      </w:r>
      <w:r w:rsidR="00BA17E0" w:rsidRPr="00E071BF">
        <w:t xml:space="preserve">Erasmus+ Regulation </w:t>
      </w:r>
      <w:hyperlink r:id="rId18" w:history="1">
        <w:r w:rsidR="00BA17E0" w:rsidRPr="00E071BF">
          <w:rPr>
            <w:rStyle w:val="Hyperlink"/>
          </w:rPr>
          <w:t>2021/817</w:t>
        </w:r>
      </w:hyperlink>
      <w:r w:rsidR="00BA17E0" w:rsidRPr="00E071BF">
        <w:rPr>
          <w:rStyle w:val="FootnoteReference"/>
        </w:rPr>
        <w:footnoteReference w:id="3"/>
      </w:r>
      <w:r w:rsidR="006459CB" w:rsidRPr="00E071BF">
        <w:t>.</w:t>
      </w:r>
    </w:p>
    <w:p w14:paraId="575DB791" w14:textId="6B85138A" w:rsidR="000247D0" w:rsidRPr="00E071BF" w:rsidRDefault="000247D0" w:rsidP="00556DCC">
      <w:pPr>
        <w:numPr>
          <w:ilvl w:val="0"/>
          <w:numId w:val="32"/>
        </w:numPr>
        <w:ind w:left="568" w:hanging="284"/>
      </w:pPr>
      <w:r w:rsidRPr="00E071BF">
        <w:t xml:space="preserve">The </w:t>
      </w:r>
      <w:r w:rsidR="00265A34" w:rsidRPr="00265A34">
        <w:t>AWP 2026 Erasmus+</w:t>
      </w:r>
    </w:p>
    <w:p w14:paraId="452A9F8D" w14:textId="5976466C" w:rsidR="00494E0C" w:rsidRPr="00E071BF" w:rsidRDefault="00526CED" w:rsidP="00494E0C">
      <w:pPr>
        <w:autoSpaceDE w:val="0"/>
        <w:autoSpaceDN w:val="0"/>
        <w:adjustRightInd w:val="0"/>
      </w:pPr>
      <w:r w:rsidRPr="00E071BF">
        <w:t>T</w:t>
      </w:r>
      <w:r w:rsidR="00494E0C" w:rsidRPr="00E071BF">
        <w:t>h</w:t>
      </w:r>
      <w:r w:rsidR="00E06F7E" w:rsidRPr="00E071BF">
        <w:t>e</w:t>
      </w:r>
      <w:r w:rsidR="00494E0C" w:rsidRPr="00E071BF">
        <w:t xml:space="preserve"> </w:t>
      </w:r>
      <w:r w:rsidR="003076E0" w:rsidRPr="00E071BF">
        <w:t>invitation</w:t>
      </w:r>
      <w:r w:rsidR="00494E0C" w:rsidRPr="00E071BF">
        <w:t xml:space="preserve"> is launched in accordance with the </w:t>
      </w:r>
      <w:r w:rsidR="000247D0" w:rsidRPr="00E071BF">
        <w:rPr>
          <w:b/>
          <w:bCs/>
        </w:rPr>
        <w:t>2026</w:t>
      </w:r>
      <w:r w:rsidR="00494E0C" w:rsidRPr="00E071BF">
        <w:rPr>
          <w:b/>
          <w:bCs/>
        </w:rPr>
        <w:t xml:space="preserve"> Work Programme</w:t>
      </w:r>
      <w:r w:rsidR="00494E0C" w:rsidRPr="00E071BF">
        <w:rPr>
          <w:vertAlign w:val="superscript"/>
        </w:rPr>
        <w:footnoteReference w:id="4"/>
      </w:r>
      <w:r w:rsidR="00E06F7E" w:rsidRPr="00E071BF">
        <w:t xml:space="preserve"> and will be managed by</w:t>
      </w:r>
      <w:r w:rsidR="00135871" w:rsidRPr="00E071BF">
        <w:t xml:space="preserve"> the </w:t>
      </w:r>
      <w:r w:rsidR="0097239A" w:rsidRPr="00E071BF">
        <w:rPr>
          <w:b/>
          <w:bCs/>
        </w:rPr>
        <w:t>European Commission (DG EAC)</w:t>
      </w:r>
      <w:r w:rsidR="00E06F7E" w:rsidRPr="00E071BF">
        <w:t>.</w:t>
      </w:r>
    </w:p>
    <w:p w14:paraId="2AE5F515" w14:textId="58B35A5C" w:rsidR="000247D0" w:rsidRPr="00E071BF" w:rsidRDefault="000247D0" w:rsidP="000247D0">
      <w:pPr>
        <w:autoSpaceDE w:val="0"/>
        <w:autoSpaceDN w:val="0"/>
        <w:adjustRightInd w:val="0"/>
        <w:rPr>
          <w:lang w:val="en-IE"/>
        </w:rPr>
      </w:pPr>
      <w:r w:rsidRPr="00E071BF">
        <w:t xml:space="preserve">It concerns the direct award to </w:t>
      </w:r>
      <w:r w:rsidR="00EF6CFA" w:rsidRPr="00EF6CFA">
        <w:rPr>
          <w:b/>
          <w:bCs/>
        </w:rPr>
        <w:t>The Estonian Ministry of Culture</w:t>
      </w:r>
      <w:r w:rsidRPr="00EF6CFA">
        <w:rPr>
          <w:b/>
          <w:bCs/>
          <w:lang w:val="en-IE"/>
        </w:rPr>
        <w:t xml:space="preserve"> - </w:t>
      </w:r>
      <w:r w:rsidR="00EF6CFA" w:rsidRPr="00EF6CFA">
        <w:rPr>
          <w:b/>
          <w:bCs/>
        </w:rPr>
        <w:t xml:space="preserve">The Role of coaches in society and development of Coaching Qualifications </w:t>
      </w:r>
      <w:r w:rsidR="00EF6CFA" w:rsidRPr="00EF6CFA">
        <w:rPr>
          <w:b/>
          <w:bCs/>
        </w:rPr>
        <w:br/>
      </w:r>
      <w:r w:rsidRPr="00EF6CFA">
        <w:t>for Peer Learning Activities (PLA) in the field of sport.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tblGrid>
      <w:tr w:rsidR="005D2003" w:rsidRPr="00E071BF" w14:paraId="60E9FBA9" w14:textId="77777777" w:rsidTr="00CE2C1D">
        <w:tc>
          <w:tcPr>
            <w:tcW w:w="8946" w:type="dxa"/>
            <w:shd w:val="clear" w:color="auto" w:fill="auto"/>
          </w:tcPr>
          <w:p w14:paraId="7FC5C380" w14:textId="2AD428D5" w:rsidR="005D2003" w:rsidRPr="00E071BF" w:rsidRDefault="005D2003" w:rsidP="00CE2C1D">
            <w:pPr>
              <w:shd w:val="clear" w:color="auto" w:fill="FFFFFF"/>
              <w:spacing w:after="75"/>
              <w:jc w:val="center"/>
              <w:rPr>
                <w:b/>
                <w:color w:val="0D0D0D"/>
                <w:lang w:eastAsia="fr-BE"/>
              </w:rPr>
            </w:pPr>
            <w:r w:rsidRPr="00E071BF">
              <w:rPr>
                <w:b/>
              </w:rPr>
              <w:t>This invitation to submit a proposal does not legally bind the Commission. The granting authority reserves the right to abandon or cancel the award of this grant and to send another invitation to submit a proposal with different content and appropriate deadlines for submission.</w:t>
            </w:r>
          </w:p>
        </w:tc>
      </w:tr>
    </w:tbl>
    <w:p w14:paraId="516E5F5C" w14:textId="3F8EA37B" w:rsidR="005D2003" w:rsidRPr="00E071BF" w:rsidRDefault="005D2003" w:rsidP="003076E0">
      <w:pPr>
        <w:autoSpaceDE w:val="0"/>
        <w:autoSpaceDN w:val="0"/>
        <w:adjustRightInd w:val="0"/>
        <w:rPr>
          <w:rFonts w:cs="Verdana"/>
        </w:rPr>
      </w:pPr>
    </w:p>
    <w:p w14:paraId="007EE26D" w14:textId="769BA315" w:rsidR="00A57D8F" w:rsidRPr="00E071BF" w:rsidRDefault="00AD2684" w:rsidP="00494E0C">
      <w:pPr>
        <w:autoSpaceDE w:val="0"/>
        <w:autoSpaceDN w:val="0"/>
        <w:adjustRightInd w:val="0"/>
        <w:rPr>
          <w:rFonts w:cs="Verdana"/>
          <w:color w:val="000000"/>
          <w:lang w:eastAsia="en-GB"/>
        </w:rPr>
      </w:pPr>
      <w:r w:rsidRPr="00E071BF">
        <w:rPr>
          <w:rFonts w:cs="Verdana"/>
          <w:color w:val="000000"/>
          <w:lang w:eastAsia="en-GB"/>
        </w:rPr>
        <w:t>We invite you to read the</w:t>
      </w:r>
      <w:r w:rsidR="00494E0C" w:rsidRPr="00E071BF">
        <w:rPr>
          <w:rFonts w:cs="Verdana"/>
          <w:color w:val="000000"/>
          <w:lang w:eastAsia="en-GB"/>
        </w:rPr>
        <w:t xml:space="preserve"> </w:t>
      </w:r>
      <w:r w:rsidR="00494E0C" w:rsidRPr="00E071BF">
        <w:rPr>
          <w:rFonts w:cs="Verdana"/>
          <w:b/>
          <w:color w:val="000000"/>
          <w:lang w:eastAsia="en-GB"/>
        </w:rPr>
        <w:t>documentation</w:t>
      </w:r>
      <w:r w:rsidR="00494E0C" w:rsidRPr="00E071BF">
        <w:rPr>
          <w:rFonts w:cs="Verdana"/>
          <w:color w:val="000000"/>
          <w:lang w:eastAsia="en-GB"/>
        </w:rPr>
        <w:t xml:space="preserve"> </w:t>
      </w:r>
      <w:r w:rsidR="00A53E20" w:rsidRPr="00E071BF">
        <w:rPr>
          <w:rFonts w:cs="Verdana"/>
          <w:color w:val="000000"/>
          <w:lang w:eastAsia="en-GB"/>
        </w:rPr>
        <w:t>carefully</w:t>
      </w:r>
      <w:r w:rsidR="00A57D8F" w:rsidRPr="00E071BF">
        <w:rPr>
          <w:rFonts w:cs="Verdana"/>
          <w:color w:val="000000"/>
          <w:lang w:eastAsia="en-GB"/>
        </w:rPr>
        <w:t xml:space="preserve">, </w:t>
      </w:r>
      <w:r w:rsidR="00666B16" w:rsidRPr="00E071BF">
        <w:rPr>
          <w:rFonts w:cs="Verdana"/>
          <w:color w:val="000000"/>
          <w:lang w:eastAsia="en-GB"/>
        </w:rPr>
        <w:t xml:space="preserve">and </w:t>
      </w:r>
      <w:proofErr w:type="gramStart"/>
      <w:r w:rsidR="00A57D8F" w:rsidRPr="00E071BF">
        <w:rPr>
          <w:rFonts w:cs="Verdana"/>
          <w:color w:val="000000"/>
          <w:lang w:eastAsia="en-GB"/>
        </w:rPr>
        <w:t xml:space="preserve">in particular </w:t>
      </w:r>
      <w:r w:rsidR="00494E0C" w:rsidRPr="00E071BF">
        <w:rPr>
          <w:rFonts w:cs="Verdana"/>
          <w:color w:val="000000"/>
          <w:lang w:eastAsia="en-GB"/>
        </w:rPr>
        <w:t>th</w:t>
      </w:r>
      <w:r w:rsidRPr="00E071BF">
        <w:rPr>
          <w:rFonts w:cs="Verdana"/>
          <w:color w:val="000000"/>
          <w:lang w:eastAsia="en-GB"/>
        </w:rPr>
        <w:t>is</w:t>
      </w:r>
      <w:proofErr w:type="gramEnd"/>
      <w:r w:rsidR="00494E0C" w:rsidRPr="00E071BF">
        <w:rPr>
          <w:rFonts w:cs="Verdana"/>
          <w:color w:val="000000"/>
          <w:lang w:eastAsia="en-GB"/>
        </w:rPr>
        <w:t xml:space="preserve"> </w:t>
      </w:r>
      <w:r w:rsidR="00CE2C1D" w:rsidRPr="00E071BF">
        <w:rPr>
          <w:rFonts w:cs="Verdana"/>
          <w:bCs/>
          <w:color w:val="000000"/>
          <w:lang w:eastAsia="en-GB"/>
        </w:rPr>
        <w:t>I</w:t>
      </w:r>
      <w:r w:rsidR="005D2003" w:rsidRPr="00E071BF">
        <w:rPr>
          <w:rFonts w:cs="Verdana"/>
          <w:bCs/>
          <w:color w:val="000000"/>
          <w:lang w:eastAsia="en-GB"/>
        </w:rPr>
        <w:t xml:space="preserve">nvitation </w:t>
      </w:r>
      <w:r w:rsidR="00CE2C1D" w:rsidRPr="00E071BF">
        <w:rPr>
          <w:rFonts w:cs="Verdana"/>
          <w:bCs/>
          <w:color w:val="000000"/>
          <w:lang w:eastAsia="en-GB"/>
        </w:rPr>
        <w:t xml:space="preserve">Document </w:t>
      </w:r>
      <w:r w:rsidR="005D2003" w:rsidRPr="00E071BF">
        <w:rPr>
          <w:rFonts w:cs="Verdana"/>
          <w:bCs/>
          <w:color w:val="000000"/>
          <w:lang w:eastAsia="en-GB"/>
        </w:rPr>
        <w:t>and</w:t>
      </w:r>
      <w:r w:rsidR="00494E0C" w:rsidRPr="00E071BF">
        <w:rPr>
          <w:rFonts w:cs="Verdana"/>
          <w:bCs/>
          <w:color w:val="000000"/>
          <w:lang w:eastAsia="en-GB"/>
        </w:rPr>
        <w:t xml:space="preserve"> </w:t>
      </w:r>
      <w:r w:rsidR="00494E0C" w:rsidRPr="00E071BF">
        <w:rPr>
          <w:rFonts w:cs="Verdana"/>
          <w:color w:val="000000"/>
          <w:lang w:eastAsia="en-GB"/>
        </w:rPr>
        <w:t>the</w:t>
      </w:r>
      <w:r w:rsidR="003242ED" w:rsidRPr="00E071BF">
        <w:rPr>
          <w:rFonts w:cs="Verdana"/>
          <w:color w:val="000000"/>
          <w:lang w:eastAsia="en-GB"/>
        </w:rPr>
        <w:t xml:space="preserve"> Model Grant Agreement</w:t>
      </w:r>
      <w:r w:rsidR="005D2003" w:rsidRPr="00E071BF">
        <w:rPr>
          <w:rFonts w:cs="Verdana"/>
          <w:color w:val="000000"/>
          <w:lang w:eastAsia="en-GB"/>
        </w:rPr>
        <w:t xml:space="preserve"> and </w:t>
      </w:r>
      <w:r w:rsidR="00C35580" w:rsidRPr="00E071BF">
        <w:rPr>
          <w:rFonts w:cs="Verdana"/>
          <w:color w:val="000000"/>
          <w:lang w:eastAsia="en-GB"/>
        </w:rPr>
        <w:t>their</w:t>
      </w:r>
      <w:r w:rsidR="005D2003" w:rsidRPr="00E071BF">
        <w:rPr>
          <w:rFonts w:cs="Verdana"/>
          <w:color w:val="000000"/>
          <w:lang w:eastAsia="en-GB"/>
        </w:rPr>
        <w:t xml:space="preserve"> annexes</w:t>
      </w:r>
      <w:r w:rsidR="00494E0C" w:rsidRPr="00E071BF">
        <w:rPr>
          <w:rFonts w:cs="Verdana"/>
          <w:color w:val="000000"/>
          <w:lang w:eastAsia="en-GB"/>
        </w:rPr>
        <w:t xml:space="preserve">. </w:t>
      </w:r>
    </w:p>
    <w:p w14:paraId="5AB23F42" w14:textId="6F16489C" w:rsidR="00494E0C" w:rsidRPr="00E071BF" w:rsidRDefault="00494E0C" w:rsidP="00494E0C">
      <w:pPr>
        <w:autoSpaceDE w:val="0"/>
        <w:autoSpaceDN w:val="0"/>
        <w:adjustRightInd w:val="0"/>
        <w:rPr>
          <w:rFonts w:cs="Verdana"/>
          <w:color w:val="000000"/>
          <w:lang w:eastAsia="en-GB"/>
        </w:rPr>
      </w:pPr>
      <w:r w:rsidRPr="00E071BF">
        <w:rPr>
          <w:rFonts w:cs="Verdana"/>
          <w:color w:val="000000"/>
          <w:lang w:eastAsia="en-GB"/>
        </w:rPr>
        <w:t xml:space="preserve">These documents provide clarifications and answers to questions you may have when preparing your application: </w:t>
      </w:r>
    </w:p>
    <w:p w14:paraId="0331A3E4" w14:textId="5547AB75" w:rsidR="00494E0C" w:rsidRPr="00E071BF" w:rsidRDefault="00E06F7E" w:rsidP="00556DCC">
      <w:pPr>
        <w:numPr>
          <w:ilvl w:val="0"/>
          <w:numId w:val="29"/>
        </w:numPr>
        <w:autoSpaceDE w:val="0"/>
        <w:autoSpaceDN w:val="0"/>
        <w:adjustRightInd w:val="0"/>
        <w:jc w:val="left"/>
        <w:rPr>
          <w:rFonts w:cs="Verdana"/>
          <w:color w:val="000000"/>
          <w:lang w:eastAsia="en-GB"/>
        </w:rPr>
      </w:pPr>
      <w:r w:rsidRPr="00E071BF">
        <w:rPr>
          <w:rFonts w:cs="Verdana"/>
          <w:color w:val="000000"/>
          <w:lang w:eastAsia="en-GB"/>
        </w:rPr>
        <w:t>t</w:t>
      </w:r>
      <w:r w:rsidR="00494E0C" w:rsidRPr="00E071BF">
        <w:rPr>
          <w:rFonts w:cs="Verdana"/>
          <w:color w:val="000000"/>
          <w:lang w:eastAsia="en-GB"/>
        </w:rPr>
        <w:t xml:space="preserve">he </w:t>
      </w:r>
      <w:r w:rsidR="00CE2C1D" w:rsidRPr="00E071BF">
        <w:rPr>
          <w:rFonts w:cs="Verdana"/>
          <w:color w:val="000000"/>
          <w:u w:val="single"/>
          <w:lang w:eastAsia="en-GB"/>
        </w:rPr>
        <w:t>Invitation</w:t>
      </w:r>
      <w:r w:rsidR="00494E0C" w:rsidRPr="00E071BF">
        <w:rPr>
          <w:rFonts w:cs="Verdana"/>
          <w:color w:val="000000"/>
          <w:u w:val="single"/>
          <w:lang w:eastAsia="en-GB"/>
        </w:rPr>
        <w:t xml:space="preserve"> </w:t>
      </w:r>
      <w:r w:rsidR="002D1390" w:rsidRPr="00E071BF">
        <w:rPr>
          <w:rFonts w:cs="Verdana"/>
          <w:color w:val="000000"/>
          <w:u w:val="single"/>
          <w:lang w:eastAsia="en-GB"/>
        </w:rPr>
        <w:t>D</w:t>
      </w:r>
      <w:r w:rsidRPr="00E071BF">
        <w:rPr>
          <w:rFonts w:cs="Verdana"/>
          <w:color w:val="000000"/>
          <w:u w:val="single"/>
          <w:lang w:eastAsia="en-GB"/>
        </w:rPr>
        <w:t>ocument</w:t>
      </w:r>
      <w:r w:rsidR="00494E0C" w:rsidRPr="00E071BF">
        <w:rPr>
          <w:rFonts w:cs="Verdana"/>
          <w:color w:val="000000"/>
          <w:lang w:eastAsia="en-GB"/>
        </w:rPr>
        <w:t xml:space="preserve"> outlines the: </w:t>
      </w:r>
    </w:p>
    <w:p w14:paraId="22691E4C" w14:textId="134DCB07" w:rsidR="00E06F7E" w:rsidRPr="00E071BF" w:rsidRDefault="00E06F7E" w:rsidP="003D015E">
      <w:pPr>
        <w:numPr>
          <w:ilvl w:val="1"/>
          <w:numId w:val="40"/>
        </w:numPr>
        <w:autoSpaceDE w:val="0"/>
        <w:autoSpaceDN w:val="0"/>
        <w:adjustRightInd w:val="0"/>
        <w:rPr>
          <w:rFonts w:cs="Verdana"/>
          <w:color w:val="000000"/>
          <w:lang w:eastAsia="en-GB"/>
        </w:rPr>
      </w:pPr>
      <w:r w:rsidRPr="00E071BF">
        <w:rPr>
          <w:rFonts w:cs="Verdana"/>
          <w:color w:val="000000"/>
          <w:lang w:eastAsia="en-GB"/>
        </w:rPr>
        <w:t xml:space="preserve">background, objectives, scope, activities that can be funded and the expected </w:t>
      </w:r>
      <w:r w:rsidR="00666B16" w:rsidRPr="00E071BF">
        <w:rPr>
          <w:rFonts w:cs="Verdana"/>
          <w:color w:val="000000"/>
          <w:lang w:eastAsia="en-GB"/>
        </w:rPr>
        <w:t>results</w:t>
      </w:r>
      <w:r w:rsidRPr="00E071BF">
        <w:rPr>
          <w:rFonts w:cs="Verdana"/>
          <w:color w:val="000000"/>
          <w:lang w:eastAsia="en-GB"/>
        </w:rPr>
        <w:t xml:space="preserve"> (sections 1 and 2)</w:t>
      </w:r>
    </w:p>
    <w:p w14:paraId="35BC137E" w14:textId="41C2959F" w:rsidR="00E06F7E" w:rsidRPr="00E071BF" w:rsidRDefault="00E06F7E" w:rsidP="003D015E">
      <w:pPr>
        <w:numPr>
          <w:ilvl w:val="1"/>
          <w:numId w:val="40"/>
        </w:numPr>
        <w:autoSpaceDE w:val="0"/>
        <w:autoSpaceDN w:val="0"/>
        <w:adjustRightInd w:val="0"/>
        <w:rPr>
          <w:rFonts w:cs="Verdana"/>
          <w:color w:val="000000"/>
          <w:lang w:eastAsia="en-GB"/>
        </w:rPr>
      </w:pPr>
      <w:r w:rsidRPr="00E071BF">
        <w:rPr>
          <w:rFonts w:cs="Verdana"/>
          <w:color w:val="000000"/>
          <w:lang w:eastAsia="en-GB"/>
        </w:rPr>
        <w:t>timetable and available budget (section</w:t>
      </w:r>
      <w:r w:rsidR="007926FA" w:rsidRPr="00E071BF">
        <w:rPr>
          <w:rFonts w:cs="Verdana"/>
          <w:color w:val="000000"/>
          <w:lang w:eastAsia="en-GB"/>
        </w:rPr>
        <w:t>s</w:t>
      </w:r>
      <w:r w:rsidRPr="00E071BF">
        <w:rPr>
          <w:rFonts w:cs="Verdana"/>
          <w:color w:val="000000"/>
          <w:lang w:eastAsia="en-GB"/>
        </w:rPr>
        <w:t xml:space="preserve"> 3</w:t>
      </w:r>
      <w:r w:rsidR="007926FA" w:rsidRPr="00E071BF">
        <w:rPr>
          <w:rFonts w:cs="Verdana"/>
          <w:color w:val="000000"/>
          <w:lang w:eastAsia="en-GB"/>
        </w:rPr>
        <w:t xml:space="preserve"> and 4</w:t>
      </w:r>
      <w:r w:rsidRPr="00E071BF">
        <w:rPr>
          <w:rFonts w:cs="Verdana"/>
          <w:color w:val="000000"/>
          <w:lang w:eastAsia="en-GB"/>
        </w:rPr>
        <w:t xml:space="preserve">) </w:t>
      </w:r>
    </w:p>
    <w:p w14:paraId="1863F181" w14:textId="3315F387" w:rsidR="00161EE4" w:rsidRPr="00E071BF" w:rsidRDefault="00161EE4" w:rsidP="003D015E">
      <w:pPr>
        <w:numPr>
          <w:ilvl w:val="1"/>
          <w:numId w:val="40"/>
        </w:numPr>
        <w:autoSpaceDE w:val="0"/>
        <w:autoSpaceDN w:val="0"/>
        <w:adjustRightInd w:val="0"/>
        <w:rPr>
          <w:rFonts w:cs="Verdana"/>
          <w:color w:val="000000"/>
          <w:lang w:eastAsia="en-GB"/>
        </w:rPr>
      </w:pPr>
      <w:r w:rsidRPr="00E071BF">
        <w:rPr>
          <w:rFonts w:cs="Verdana"/>
          <w:color w:val="000000"/>
          <w:lang w:eastAsia="en-GB"/>
        </w:rPr>
        <w:t>admissibility and eligibility conditions (including mandatory documents; sections 5 and 6)</w:t>
      </w:r>
    </w:p>
    <w:p w14:paraId="4D348FA5" w14:textId="444F3F19" w:rsidR="00161EE4" w:rsidRPr="00E071BF" w:rsidRDefault="00161EE4" w:rsidP="003D015E">
      <w:pPr>
        <w:numPr>
          <w:ilvl w:val="1"/>
          <w:numId w:val="40"/>
        </w:numPr>
        <w:autoSpaceDE w:val="0"/>
        <w:autoSpaceDN w:val="0"/>
        <w:adjustRightInd w:val="0"/>
        <w:rPr>
          <w:rFonts w:cs="Verdana"/>
          <w:color w:val="000000"/>
          <w:lang w:eastAsia="en-GB"/>
        </w:rPr>
      </w:pPr>
      <w:r w:rsidRPr="00E071BF">
        <w:rPr>
          <w:rFonts w:cs="Verdana"/>
          <w:color w:val="000000"/>
          <w:lang w:eastAsia="en-GB"/>
        </w:rPr>
        <w:t>criteria for financial and operational capacity and exclusion (section 7</w:t>
      </w:r>
      <w:r w:rsidR="006459CB" w:rsidRPr="00E071BF">
        <w:rPr>
          <w:rFonts w:cs="Verdana"/>
          <w:color w:val="000000"/>
          <w:lang w:eastAsia="en-GB"/>
        </w:rPr>
        <w:t xml:space="preserve"> </w:t>
      </w:r>
      <w:r w:rsidR="00DC7FB3" w:rsidRPr="00E071BF">
        <w:rPr>
          <w:rFonts w:cs="Verdana"/>
          <w:color w:val="000000"/>
          <w:lang w:eastAsia="en-GB"/>
        </w:rPr>
        <w:t>&amp;</w:t>
      </w:r>
      <w:r w:rsidR="006459CB" w:rsidRPr="00E071BF">
        <w:rPr>
          <w:rFonts w:cs="Verdana"/>
          <w:color w:val="000000"/>
          <w:lang w:eastAsia="en-GB"/>
        </w:rPr>
        <w:t xml:space="preserve"> </w:t>
      </w:r>
      <w:r w:rsidR="00DC7FB3" w:rsidRPr="00E071BF">
        <w:rPr>
          <w:rFonts w:cs="Verdana"/>
          <w:color w:val="000000"/>
          <w:lang w:eastAsia="en-GB"/>
        </w:rPr>
        <w:t>8</w:t>
      </w:r>
      <w:r w:rsidRPr="00E071BF">
        <w:rPr>
          <w:rFonts w:cs="Verdana"/>
          <w:color w:val="000000"/>
          <w:lang w:eastAsia="en-GB"/>
        </w:rPr>
        <w:t>)</w:t>
      </w:r>
    </w:p>
    <w:p w14:paraId="7A470616" w14:textId="2452AA31" w:rsidR="00E06F7E" w:rsidRPr="00E071BF" w:rsidRDefault="00E06F7E" w:rsidP="003D015E">
      <w:pPr>
        <w:numPr>
          <w:ilvl w:val="1"/>
          <w:numId w:val="40"/>
        </w:numPr>
        <w:autoSpaceDE w:val="0"/>
        <w:autoSpaceDN w:val="0"/>
        <w:adjustRightInd w:val="0"/>
        <w:rPr>
          <w:rFonts w:cs="Verdana"/>
          <w:color w:val="000000"/>
          <w:lang w:eastAsia="en-GB"/>
        </w:rPr>
      </w:pPr>
      <w:r w:rsidRPr="00E071BF">
        <w:rPr>
          <w:rFonts w:cs="Verdana"/>
          <w:color w:val="000000"/>
          <w:lang w:eastAsia="en-GB"/>
        </w:rPr>
        <w:t>evaluation</w:t>
      </w:r>
      <w:r w:rsidR="00510B7E" w:rsidRPr="00E071BF">
        <w:rPr>
          <w:rFonts w:cs="Verdana"/>
          <w:color w:val="000000"/>
          <w:lang w:eastAsia="en-GB"/>
        </w:rPr>
        <w:t xml:space="preserve"> and award</w:t>
      </w:r>
      <w:r w:rsidRPr="00E071BF">
        <w:rPr>
          <w:rFonts w:cs="Verdana"/>
          <w:color w:val="000000"/>
          <w:lang w:eastAsia="en-GB"/>
        </w:rPr>
        <w:t xml:space="preserve"> procedure (section </w:t>
      </w:r>
      <w:r w:rsidR="00DC7FB3" w:rsidRPr="00E071BF">
        <w:rPr>
          <w:rFonts w:cs="Verdana"/>
          <w:color w:val="000000"/>
          <w:lang w:eastAsia="en-GB"/>
        </w:rPr>
        <w:t>9</w:t>
      </w:r>
      <w:r w:rsidRPr="00E071BF">
        <w:rPr>
          <w:rFonts w:cs="Verdana"/>
          <w:color w:val="000000"/>
          <w:lang w:eastAsia="en-GB"/>
        </w:rPr>
        <w:t>)</w:t>
      </w:r>
    </w:p>
    <w:p w14:paraId="18BAA35A" w14:textId="04004251" w:rsidR="00510B7E" w:rsidRPr="00E071BF" w:rsidRDefault="00510B7E" w:rsidP="003D015E">
      <w:pPr>
        <w:numPr>
          <w:ilvl w:val="1"/>
          <w:numId w:val="40"/>
        </w:numPr>
        <w:autoSpaceDE w:val="0"/>
        <w:autoSpaceDN w:val="0"/>
        <w:adjustRightInd w:val="0"/>
        <w:rPr>
          <w:rFonts w:cs="Verdana"/>
          <w:color w:val="000000"/>
          <w:lang w:eastAsia="en-GB"/>
        </w:rPr>
      </w:pPr>
      <w:r w:rsidRPr="00E071BF">
        <w:rPr>
          <w:rFonts w:cs="Verdana"/>
          <w:color w:val="000000"/>
          <w:lang w:eastAsia="en-GB"/>
        </w:rPr>
        <w:t xml:space="preserve">award criteria (section </w:t>
      </w:r>
      <w:r w:rsidR="00DC7FB3" w:rsidRPr="00E071BF">
        <w:rPr>
          <w:rFonts w:cs="Verdana"/>
          <w:color w:val="000000"/>
          <w:lang w:eastAsia="en-GB"/>
        </w:rPr>
        <w:t>10</w:t>
      </w:r>
      <w:r w:rsidRPr="00E071BF">
        <w:rPr>
          <w:rFonts w:cs="Verdana"/>
          <w:color w:val="000000"/>
          <w:lang w:eastAsia="en-GB"/>
        </w:rPr>
        <w:t xml:space="preserve">) </w:t>
      </w:r>
    </w:p>
    <w:p w14:paraId="2692135B" w14:textId="070E639E" w:rsidR="00736C6F" w:rsidRPr="00E071BF" w:rsidRDefault="00E06F7E" w:rsidP="003D015E">
      <w:pPr>
        <w:numPr>
          <w:ilvl w:val="1"/>
          <w:numId w:val="40"/>
        </w:numPr>
        <w:autoSpaceDE w:val="0"/>
        <w:autoSpaceDN w:val="0"/>
        <w:adjustRightInd w:val="0"/>
        <w:rPr>
          <w:rFonts w:cs="Verdana"/>
          <w:color w:val="000000"/>
          <w:lang w:eastAsia="en-GB"/>
        </w:rPr>
      </w:pPr>
      <w:r w:rsidRPr="00E071BF">
        <w:rPr>
          <w:rFonts w:cs="Verdana"/>
          <w:color w:val="000000"/>
          <w:lang w:eastAsia="en-GB"/>
        </w:rPr>
        <w:t xml:space="preserve">legal and financial set-up </w:t>
      </w:r>
      <w:r w:rsidR="007926FA" w:rsidRPr="00E071BF">
        <w:rPr>
          <w:rFonts w:cs="Verdana"/>
          <w:color w:val="000000"/>
          <w:lang w:eastAsia="en-GB"/>
        </w:rPr>
        <w:t>of the Grant Agreements</w:t>
      </w:r>
      <w:r w:rsidR="00ED47DA" w:rsidRPr="00E071BF">
        <w:rPr>
          <w:rFonts w:cs="Verdana"/>
          <w:color w:val="000000"/>
          <w:lang w:eastAsia="en-GB"/>
        </w:rPr>
        <w:t xml:space="preserve"> </w:t>
      </w:r>
      <w:r w:rsidRPr="00E071BF">
        <w:rPr>
          <w:rFonts w:cs="Verdana"/>
          <w:color w:val="000000"/>
          <w:lang w:eastAsia="en-GB"/>
        </w:rPr>
        <w:t xml:space="preserve">(section </w:t>
      </w:r>
      <w:r w:rsidR="00E85C9D" w:rsidRPr="00E071BF">
        <w:rPr>
          <w:rFonts w:cs="Verdana"/>
          <w:color w:val="000000"/>
          <w:lang w:eastAsia="en-GB"/>
        </w:rPr>
        <w:t>1</w:t>
      </w:r>
      <w:r w:rsidR="00DC7FB3" w:rsidRPr="00E071BF">
        <w:rPr>
          <w:rFonts w:cs="Verdana"/>
          <w:color w:val="000000"/>
          <w:lang w:eastAsia="en-GB"/>
        </w:rPr>
        <w:t>1</w:t>
      </w:r>
      <w:r w:rsidRPr="00E071BF">
        <w:rPr>
          <w:rFonts w:cs="Verdana"/>
          <w:color w:val="000000"/>
          <w:lang w:eastAsia="en-GB"/>
        </w:rPr>
        <w:t>)</w:t>
      </w:r>
    </w:p>
    <w:p w14:paraId="4059CE15" w14:textId="33E196DF" w:rsidR="00EE5EF9" w:rsidRPr="00E071BF" w:rsidRDefault="00EE5EF9" w:rsidP="003D015E">
      <w:pPr>
        <w:numPr>
          <w:ilvl w:val="1"/>
          <w:numId w:val="40"/>
        </w:numPr>
        <w:autoSpaceDE w:val="0"/>
        <w:autoSpaceDN w:val="0"/>
        <w:adjustRightInd w:val="0"/>
        <w:rPr>
          <w:rFonts w:cs="Verdana"/>
          <w:color w:val="000000"/>
          <w:lang w:eastAsia="en-GB"/>
        </w:rPr>
      </w:pPr>
      <w:r w:rsidRPr="00E071BF">
        <w:rPr>
          <w:rFonts w:cs="Verdana"/>
          <w:lang w:eastAsia="en-GB"/>
        </w:rPr>
        <w:lastRenderedPageBreak/>
        <w:t xml:space="preserve">how to </w:t>
      </w:r>
      <w:proofErr w:type="gramStart"/>
      <w:r w:rsidRPr="00E071BF">
        <w:rPr>
          <w:rFonts w:cs="Verdana"/>
          <w:lang w:eastAsia="en-GB"/>
        </w:rPr>
        <w:t>submit an application</w:t>
      </w:r>
      <w:proofErr w:type="gramEnd"/>
      <w:r w:rsidRPr="00E071BF">
        <w:rPr>
          <w:rFonts w:cs="Verdana"/>
          <w:lang w:eastAsia="en-GB"/>
        </w:rPr>
        <w:t xml:space="preserve"> (section 1</w:t>
      </w:r>
      <w:r w:rsidR="00DC7FB3" w:rsidRPr="00E071BF">
        <w:rPr>
          <w:rFonts w:cs="Verdana"/>
          <w:lang w:eastAsia="en-GB"/>
        </w:rPr>
        <w:t>2</w:t>
      </w:r>
      <w:r w:rsidRPr="00E071BF">
        <w:rPr>
          <w:rFonts w:cs="Verdana"/>
          <w:lang w:eastAsia="en-GB"/>
        </w:rPr>
        <w:t>)</w:t>
      </w:r>
    </w:p>
    <w:p w14:paraId="6C780EFA" w14:textId="5FB0B228" w:rsidR="008A3985" w:rsidRPr="00E071BF" w:rsidRDefault="008A3985" w:rsidP="008A3985">
      <w:pPr>
        <w:numPr>
          <w:ilvl w:val="0"/>
          <w:numId w:val="29"/>
        </w:numPr>
        <w:autoSpaceDE w:val="0"/>
        <w:autoSpaceDN w:val="0"/>
        <w:adjustRightInd w:val="0"/>
        <w:jc w:val="left"/>
        <w:rPr>
          <w:rFonts w:cs="Verdana"/>
          <w:color w:val="000000"/>
          <w:lang w:eastAsia="en-GB"/>
        </w:rPr>
      </w:pPr>
      <w:r w:rsidRPr="00E071BF">
        <w:rPr>
          <w:rFonts w:cs="Verdana"/>
          <w:color w:val="000000"/>
          <w:lang w:eastAsia="en-GB"/>
        </w:rPr>
        <w:t xml:space="preserve">the </w:t>
      </w:r>
      <w:r w:rsidRPr="00E071BF">
        <w:rPr>
          <w:rFonts w:cs="Verdana"/>
          <w:color w:val="000000"/>
          <w:u w:val="single"/>
          <w:lang w:eastAsia="en-GB"/>
        </w:rPr>
        <w:t>Invitation Document</w:t>
      </w:r>
      <w:r w:rsidRPr="00E071BF">
        <w:rPr>
          <w:rFonts w:cs="Verdana"/>
          <w:color w:val="000000"/>
          <w:lang w:eastAsia="en-GB"/>
        </w:rPr>
        <w:t xml:space="preserve"> includes the following annexes:</w:t>
      </w:r>
    </w:p>
    <w:p w14:paraId="54E36B27" w14:textId="690FD33E" w:rsidR="008A3985" w:rsidRPr="00E071BF" w:rsidRDefault="008A3985" w:rsidP="008A3985">
      <w:pPr>
        <w:numPr>
          <w:ilvl w:val="1"/>
          <w:numId w:val="40"/>
        </w:numPr>
        <w:autoSpaceDE w:val="0"/>
        <w:autoSpaceDN w:val="0"/>
        <w:adjustRightInd w:val="0"/>
        <w:rPr>
          <w:rFonts w:cs="Verdana"/>
          <w:color w:val="000000"/>
          <w:lang w:eastAsia="en-GB"/>
        </w:rPr>
      </w:pPr>
      <w:r w:rsidRPr="00E071BF">
        <w:rPr>
          <w:rFonts w:cs="Verdana"/>
          <w:color w:val="000000"/>
          <w:lang w:eastAsia="en-GB"/>
        </w:rPr>
        <w:t xml:space="preserve">Annex 1 Model </w:t>
      </w:r>
      <w:r w:rsidR="004B1652" w:rsidRPr="00E071BF">
        <w:rPr>
          <w:rFonts w:cs="Verdana"/>
          <w:color w:val="000000"/>
          <w:lang w:eastAsia="en-GB"/>
        </w:rPr>
        <w:t>A</w:t>
      </w:r>
      <w:r w:rsidRPr="00E071BF">
        <w:rPr>
          <w:rFonts w:cs="Verdana"/>
          <w:color w:val="000000"/>
          <w:lang w:eastAsia="en-GB"/>
        </w:rPr>
        <w:t xml:space="preserve">pplication </w:t>
      </w:r>
      <w:r w:rsidR="004B1652" w:rsidRPr="00E071BF">
        <w:rPr>
          <w:rFonts w:cs="Verdana"/>
          <w:color w:val="000000"/>
          <w:lang w:eastAsia="en-GB"/>
        </w:rPr>
        <w:t>F</w:t>
      </w:r>
      <w:r w:rsidRPr="00E071BF">
        <w:rPr>
          <w:rFonts w:cs="Verdana"/>
          <w:color w:val="000000"/>
          <w:lang w:eastAsia="en-GB"/>
        </w:rPr>
        <w:t>orm</w:t>
      </w:r>
    </w:p>
    <w:p w14:paraId="5876BEF8" w14:textId="685859D6" w:rsidR="008A3985" w:rsidRPr="00E071BF" w:rsidRDefault="008A3985" w:rsidP="008A3985">
      <w:pPr>
        <w:numPr>
          <w:ilvl w:val="1"/>
          <w:numId w:val="40"/>
        </w:numPr>
        <w:autoSpaceDE w:val="0"/>
        <w:autoSpaceDN w:val="0"/>
        <w:adjustRightInd w:val="0"/>
        <w:rPr>
          <w:rFonts w:cs="Verdana"/>
          <w:color w:val="000000"/>
          <w:lang w:eastAsia="en-GB"/>
        </w:rPr>
      </w:pPr>
      <w:r w:rsidRPr="00E071BF">
        <w:rPr>
          <w:rFonts w:cs="Verdana"/>
          <w:color w:val="000000"/>
          <w:lang w:eastAsia="en-GB"/>
        </w:rPr>
        <w:t xml:space="preserve">Annex 2 Model </w:t>
      </w:r>
      <w:r w:rsidR="004B1652" w:rsidRPr="00E071BF">
        <w:rPr>
          <w:rFonts w:cs="Verdana"/>
          <w:color w:val="000000"/>
          <w:lang w:eastAsia="en-GB"/>
        </w:rPr>
        <w:t>G</w:t>
      </w:r>
      <w:r w:rsidRPr="00E071BF">
        <w:rPr>
          <w:rFonts w:cs="Verdana"/>
          <w:color w:val="000000"/>
          <w:lang w:eastAsia="en-GB"/>
        </w:rPr>
        <w:t xml:space="preserve">rant </w:t>
      </w:r>
      <w:r w:rsidR="004B1652" w:rsidRPr="00E071BF">
        <w:rPr>
          <w:rFonts w:cs="Verdana"/>
          <w:color w:val="000000"/>
          <w:lang w:eastAsia="en-GB"/>
        </w:rPr>
        <w:t>A</w:t>
      </w:r>
      <w:r w:rsidRPr="00E071BF">
        <w:rPr>
          <w:rFonts w:cs="Verdana"/>
          <w:color w:val="000000"/>
          <w:lang w:eastAsia="en-GB"/>
        </w:rPr>
        <w:t>greement</w:t>
      </w:r>
    </w:p>
    <w:p w14:paraId="6CE4DC3B" w14:textId="5B3D656D" w:rsidR="008A3985" w:rsidRPr="00E071BF" w:rsidRDefault="008A3985" w:rsidP="008A3985">
      <w:pPr>
        <w:numPr>
          <w:ilvl w:val="1"/>
          <w:numId w:val="40"/>
        </w:numPr>
        <w:autoSpaceDE w:val="0"/>
        <w:autoSpaceDN w:val="0"/>
        <w:adjustRightInd w:val="0"/>
        <w:rPr>
          <w:rFonts w:cs="Verdana"/>
          <w:color w:val="000000"/>
          <w:lang w:eastAsia="en-GB"/>
        </w:rPr>
      </w:pPr>
      <w:r w:rsidRPr="00E071BF">
        <w:rPr>
          <w:rFonts w:cs="Verdana"/>
          <w:color w:val="000000"/>
          <w:lang w:eastAsia="en-GB"/>
        </w:rPr>
        <w:t xml:space="preserve">Annex 3 FCC </w:t>
      </w:r>
      <w:r w:rsidR="004B1652" w:rsidRPr="00E071BF">
        <w:rPr>
          <w:rFonts w:cs="Verdana"/>
          <w:color w:val="000000"/>
          <w:lang w:eastAsia="en-GB"/>
        </w:rPr>
        <w:t>M</w:t>
      </w:r>
      <w:r w:rsidRPr="00E071BF">
        <w:rPr>
          <w:rFonts w:cs="Verdana"/>
          <w:color w:val="000000"/>
          <w:lang w:eastAsia="en-GB"/>
        </w:rPr>
        <w:t>ethodology</w:t>
      </w:r>
    </w:p>
    <w:p w14:paraId="790E9467" w14:textId="5D9A89FE" w:rsidR="00494E0C" w:rsidRPr="00E071BF" w:rsidRDefault="00736C6F" w:rsidP="00556DCC">
      <w:pPr>
        <w:numPr>
          <w:ilvl w:val="0"/>
          <w:numId w:val="29"/>
        </w:numPr>
        <w:autoSpaceDE w:val="0"/>
        <w:autoSpaceDN w:val="0"/>
        <w:adjustRightInd w:val="0"/>
        <w:jc w:val="left"/>
        <w:rPr>
          <w:rFonts w:cs="Verdana"/>
          <w:color w:val="000000"/>
          <w:lang w:eastAsia="en-GB"/>
        </w:rPr>
      </w:pPr>
      <w:r w:rsidRPr="00E071BF">
        <w:rPr>
          <w:rFonts w:cs="Verdana"/>
          <w:color w:val="000000"/>
          <w:lang w:eastAsia="en-GB"/>
        </w:rPr>
        <w:t xml:space="preserve">the </w:t>
      </w:r>
      <w:r w:rsidRPr="00E071BF">
        <w:rPr>
          <w:rFonts w:cs="Verdana"/>
          <w:color w:val="000000"/>
          <w:u w:val="single"/>
          <w:lang w:eastAsia="en-GB"/>
        </w:rPr>
        <w:t>AGA</w:t>
      </w:r>
      <w:r w:rsidR="00494E0C" w:rsidRPr="00E071BF">
        <w:rPr>
          <w:rFonts w:cs="Verdana"/>
          <w:color w:val="000000"/>
          <w:u w:val="single"/>
          <w:lang w:eastAsia="en-GB"/>
        </w:rPr>
        <w:t xml:space="preserve"> </w:t>
      </w:r>
      <w:r w:rsidRPr="00E071BF">
        <w:rPr>
          <w:rFonts w:eastAsia="Calibri"/>
          <w:szCs w:val="18"/>
          <w:u w:val="single"/>
        </w:rPr>
        <w:t xml:space="preserve">— </w:t>
      </w:r>
      <w:hyperlink r:id="rId19" w:history="1">
        <w:r w:rsidRPr="00E071BF">
          <w:rPr>
            <w:rStyle w:val="Hyperlink"/>
            <w:rFonts w:cs="Verdana"/>
            <w:bCs/>
            <w:lang w:eastAsia="en-GB"/>
          </w:rPr>
          <w:t>Annotated Grant Agreement</w:t>
        </w:r>
      </w:hyperlink>
      <w:r w:rsidRPr="00E071BF">
        <w:rPr>
          <w:rFonts w:cs="Verdana"/>
          <w:bCs/>
          <w:color w:val="000000"/>
          <w:lang w:eastAsia="en-GB"/>
        </w:rPr>
        <w:t xml:space="preserve"> contains:</w:t>
      </w:r>
    </w:p>
    <w:p w14:paraId="3F6035DE" w14:textId="0CACB02A" w:rsidR="00494E0C" w:rsidRPr="00E071BF" w:rsidRDefault="00736C6F" w:rsidP="003D015E">
      <w:pPr>
        <w:numPr>
          <w:ilvl w:val="1"/>
          <w:numId w:val="40"/>
        </w:numPr>
        <w:autoSpaceDE w:val="0"/>
        <w:autoSpaceDN w:val="0"/>
        <w:adjustRightInd w:val="0"/>
        <w:rPr>
          <w:rFonts w:cs="Verdana"/>
          <w:color w:val="000000"/>
          <w:lang w:eastAsia="en-GB"/>
        </w:rPr>
      </w:pPr>
      <w:r w:rsidRPr="00E071BF">
        <w:rPr>
          <w:rFonts w:cs="Verdana"/>
          <w:color w:val="000000"/>
          <w:lang w:eastAsia="en-GB"/>
        </w:rPr>
        <w:t xml:space="preserve">detailed annotations on all the provisions in the </w:t>
      </w:r>
      <w:r w:rsidR="002D1390" w:rsidRPr="00E071BF">
        <w:rPr>
          <w:rFonts w:cs="Verdana"/>
          <w:color w:val="000000"/>
          <w:lang w:eastAsia="en-GB"/>
        </w:rPr>
        <w:t>G</w:t>
      </w:r>
      <w:r w:rsidRPr="00E071BF">
        <w:rPr>
          <w:rFonts w:cs="Verdana"/>
          <w:color w:val="000000"/>
          <w:lang w:eastAsia="en-GB"/>
        </w:rPr>
        <w:t xml:space="preserve">rant </w:t>
      </w:r>
      <w:r w:rsidR="002D1390" w:rsidRPr="00E071BF">
        <w:rPr>
          <w:rFonts w:cs="Verdana"/>
          <w:color w:val="000000"/>
          <w:lang w:eastAsia="en-GB"/>
        </w:rPr>
        <w:t>A</w:t>
      </w:r>
      <w:r w:rsidRPr="00E071BF">
        <w:rPr>
          <w:rFonts w:cs="Verdana"/>
          <w:color w:val="000000"/>
          <w:lang w:eastAsia="en-GB"/>
        </w:rPr>
        <w:t xml:space="preserve">greement you will have to sign </w:t>
      </w:r>
      <w:proofErr w:type="gramStart"/>
      <w:r w:rsidRPr="00E071BF">
        <w:rPr>
          <w:rFonts w:cs="Verdana"/>
          <w:color w:val="000000"/>
          <w:lang w:eastAsia="en-GB"/>
        </w:rPr>
        <w:t>in order to</w:t>
      </w:r>
      <w:proofErr w:type="gramEnd"/>
      <w:r w:rsidRPr="00E071BF">
        <w:rPr>
          <w:rFonts w:cs="Verdana"/>
          <w:color w:val="000000"/>
          <w:lang w:eastAsia="en-GB"/>
        </w:rPr>
        <w:t xml:space="preserve"> obtain the grant </w:t>
      </w:r>
      <w:r w:rsidRPr="00E071BF">
        <w:rPr>
          <w:rFonts w:cs="Verdana"/>
          <w:i/>
          <w:color w:val="000000"/>
          <w:lang w:eastAsia="en-GB"/>
        </w:rPr>
        <w:t xml:space="preserve">(including cost eligibility, </w:t>
      </w:r>
      <w:r w:rsidR="00A57D8F" w:rsidRPr="00E071BF">
        <w:rPr>
          <w:rFonts w:cs="Verdana"/>
          <w:i/>
          <w:color w:val="000000"/>
          <w:lang w:eastAsia="en-GB"/>
        </w:rPr>
        <w:t xml:space="preserve">payment schedule, accessory obligations, </w:t>
      </w:r>
      <w:r w:rsidRPr="00E071BF">
        <w:rPr>
          <w:rFonts w:cs="Verdana"/>
          <w:i/>
          <w:color w:val="000000"/>
          <w:lang w:eastAsia="en-GB"/>
        </w:rPr>
        <w:t>etc)</w:t>
      </w:r>
      <w:r w:rsidR="00494E0C" w:rsidRPr="00E071BF">
        <w:rPr>
          <w:rFonts w:cs="Verdana"/>
          <w:color w:val="000000"/>
          <w:lang w:eastAsia="en-GB"/>
        </w:rPr>
        <w:t xml:space="preserve">. </w:t>
      </w:r>
    </w:p>
    <w:p w14:paraId="1B466BE3" w14:textId="77777777" w:rsidR="006459CB" w:rsidRPr="00E071BF" w:rsidRDefault="006459CB" w:rsidP="006459CB">
      <w:pPr>
        <w:autoSpaceDE w:val="0"/>
        <w:autoSpaceDN w:val="0"/>
        <w:adjustRightInd w:val="0"/>
        <w:rPr>
          <w:rFonts w:cs="Verdana"/>
          <w:color w:val="000000"/>
          <w:lang w:eastAsia="en-GB"/>
        </w:rPr>
      </w:pPr>
      <w:r w:rsidRPr="00E071BF">
        <w:rPr>
          <w:rFonts w:cs="Verdana"/>
          <w:color w:val="000000"/>
          <w:lang w:eastAsia="en-GB"/>
        </w:rPr>
        <w:t xml:space="preserve">You are also encouraged to visit the </w:t>
      </w:r>
      <w:hyperlink r:id="rId20" w:history="1">
        <w:r w:rsidRPr="00E071BF">
          <w:rPr>
            <w:rStyle w:val="Hyperlink"/>
            <w:rFonts w:cs="Verdana"/>
            <w:lang w:eastAsia="en-GB"/>
          </w:rPr>
          <w:t>Erasmus+ Project Results</w:t>
        </w:r>
      </w:hyperlink>
      <w:r w:rsidRPr="00E071BF">
        <w:rPr>
          <w:rFonts w:cs="Verdana"/>
          <w:color w:val="000000"/>
          <w:lang w:eastAsia="en-GB"/>
        </w:rPr>
        <w:t xml:space="preserve"> website to consult the list of projects funded previously. </w:t>
      </w:r>
    </w:p>
    <w:p w14:paraId="17DA352B" w14:textId="77777777" w:rsidR="006459CB" w:rsidRPr="00E071BF" w:rsidRDefault="006459CB" w:rsidP="006459CB">
      <w:pPr>
        <w:autoSpaceDE w:val="0"/>
        <w:autoSpaceDN w:val="0"/>
        <w:adjustRightInd w:val="0"/>
        <w:ind w:left="1440"/>
        <w:rPr>
          <w:rFonts w:cs="Verdana"/>
          <w:color w:val="000000"/>
          <w:lang w:eastAsia="en-GB"/>
        </w:rPr>
      </w:pPr>
    </w:p>
    <w:p w14:paraId="295DC04E" w14:textId="35B2094A" w:rsidR="00B57534" w:rsidRPr="00E071BF" w:rsidRDefault="00B57534" w:rsidP="00D150DA">
      <w:pPr>
        <w:pStyle w:val="Heading1"/>
      </w:pPr>
      <w:bookmarkStart w:id="2" w:name="_Toc161910311"/>
      <w:r w:rsidRPr="00E071BF">
        <w:t>1. Background</w:t>
      </w:r>
      <w:bookmarkEnd w:id="2"/>
    </w:p>
    <w:p w14:paraId="0828F9C8" w14:textId="0A2F445B" w:rsidR="009A57EA" w:rsidRDefault="000247D0" w:rsidP="009A57EA">
      <w:r w:rsidRPr="00E071BF">
        <w:t xml:space="preserve">An application is welcomed for a peer learning activity (PLA) that corresponds to the framework of the implementation of the EU Work Plan for Sport 2024-2027 as well as the </w:t>
      </w:r>
      <w:proofErr w:type="gramStart"/>
      <w:r w:rsidRPr="00E071BF">
        <w:t xml:space="preserve">aforementioned </w:t>
      </w:r>
      <w:r w:rsidR="00265A34" w:rsidRPr="00265A34">
        <w:rPr>
          <w:b/>
          <w:bCs/>
        </w:rPr>
        <w:t>AWP</w:t>
      </w:r>
      <w:proofErr w:type="gramEnd"/>
      <w:r w:rsidR="00265A34" w:rsidRPr="00265A34">
        <w:rPr>
          <w:b/>
          <w:bCs/>
        </w:rPr>
        <w:t xml:space="preserve"> 2026 Erasmus+</w:t>
      </w:r>
      <w:r w:rsidRPr="00E071BF">
        <w:t xml:space="preserve"> and which are agreed with the Commission.</w:t>
      </w:r>
    </w:p>
    <w:p w14:paraId="3399B06A" w14:textId="77777777" w:rsidR="00E52C5D" w:rsidRPr="00E071BF" w:rsidRDefault="00E52C5D" w:rsidP="009A57EA"/>
    <w:p w14:paraId="270331C5" w14:textId="6BF5965F" w:rsidR="00B57534" w:rsidRPr="00E071BF" w:rsidRDefault="00B57534" w:rsidP="009248E3">
      <w:pPr>
        <w:pStyle w:val="Heading1"/>
        <w:rPr>
          <w:szCs w:val="24"/>
        </w:rPr>
      </w:pPr>
      <w:bookmarkStart w:id="3" w:name="_Toc161910312"/>
      <w:r w:rsidRPr="00E071BF">
        <w:t xml:space="preserve">2. </w:t>
      </w:r>
      <w:r w:rsidR="00276AD7" w:rsidRPr="00E071BF">
        <w:t>O</w:t>
      </w:r>
      <w:r w:rsidR="00276AD7" w:rsidRPr="00E071BF">
        <w:rPr>
          <w:szCs w:val="24"/>
        </w:rPr>
        <w:t xml:space="preserve">bjectives — </w:t>
      </w:r>
      <w:r w:rsidR="004F67D6" w:rsidRPr="00E071BF">
        <w:rPr>
          <w:szCs w:val="24"/>
        </w:rPr>
        <w:t xml:space="preserve">Themes </w:t>
      </w:r>
      <w:r w:rsidR="002D1390" w:rsidRPr="00E071BF">
        <w:rPr>
          <w:szCs w:val="24"/>
        </w:rPr>
        <w:t>and</w:t>
      </w:r>
      <w:r w:rsidR="004F67D6" w:rsidRPr="00E071BF">
        <w:rPr>
          <w:szCs w:val="24"/>
        </w:rPr>
        <w:t xml:space="preserve"> p</w:t>
      </w:r>
      <w:r w:rsidR="00276AD7" w:rsidRPr="00E071BF">
        <w:t xml:space="preserve">riorities </w:t>
      </w:r>
      <w:r w:rsidR="00276AD7" w:rsidRPr="00E071BF">
        <w:rPr>
          <w:szCs w:val="24"/>
        </w:rPr>
        <w:t>— A</w:t>
      </w:r>
      <w:r w:rsidR="00276AD7" w:rsidRPr="00E071BF">
        <w:t xml:space="preserve">ctivities that can be funded </w:t>
      </w:r>
      <w:r w:rsidR="00276AD7" w:rsidRPr="00E071BF">
        <w:rPr>
          <w:szCs w:val="24"/>
        </w:rPr>
        <w:t xml:space="preserve">— Expected </w:t>
      </w:r>
      <w:r w:rsidR="00C17FFC" w:rsidRPr="00E071BF">
        <w:rPr>
          <w:szCs w:val="24"/>
        </w:rPr>
        <w:t>impact</w:t>
      </w:r>
      <w:bookmarkEnd w:id="3"/>
    </w:p>
    <w:p w14:paraId="695E739D" w14:textId="77777777" w:rsidR="000247D0" w:rsidRPr="00E071BF" w:rsidRDefault="000247D0" w:rsidP="000247D0">
      <w:pPr>
        <w:pStyle w:val="Text1"/>
        <w:spacing w:after="120"/>
        <w:ind w:left="0"/>
      </w:pPr>
      <w:bookmarkStart w:id="4" w:name="_Toc35588514"/>
      <w:bookmarkStart w:id="5" w:name="_Toc100842092"/>
      <w:bookmarkStart w:id="6" w:name="_Toc161910313"/>
      <w:r w:rsidRPr="00E071BF">
        <w:t>The aim of the PLA is the exchange of knowledge, experience and examples of good practices on policy topics of common interest in the field of sport outlined in the EU Work Plan for Sport. Such peer learning activity should include no less than seven countries (Member States and/or third countries associated to the Erasmus+ programme, at the initiative of one of the Member States (leader)). A typical activity may consist of preparatory meeting online and a physical event followed by a post-editing by experts nominated by Member States.</w:t>
      </w:r>
    </w:p>
    <w:p w14:paraId="4A2D7E4C" w14:textId="1950F968" w:rsidR="00276AD7" w:rsidRPr="00E071BF" w:rsidRDefault="00973DC2" w:rsidP="00973DC2">
      <w:pPr>
        <w:pStyle w:val="Heading2"/>
      </w:pPr>
      <w:r w:rsidRPr="00E071BF">
        <w:t xml:space="preserve">2.1 </w:t>
      </w:r>
      <w:r w:rsidR="00276AD7" w:rsidRPr="00E071BF">
        <w:t>Objectives</w:t>
      </w:r>
      <w:bookmarkEnd w:id="4"/>
      <w:bookmarkEnd w:id="5"/>
      <w:bookmarkEnd w:id="6"/>
    </w:p>
    <w:p w14:paraId="440350E2" w14:textId="77777777" w:rsidR="004319FB" w:rsidRPr="00E071BF" w:rsidRDefault="004319FB" w:rsidP="004319FB">
      <w:pPr>
        <w:pStyle w:val="Heading2"/>
        <w:spacing w:before="0" w:after="120"/>
        <w:rPr>
          <w:i w:val="0"/>
          <w:iCs/>
          <w:color w:val="000000"/>
          <w:u w:val="none"/>
          <w:lang w:val="en-GB"/>
        </w:rPr>
      </w:pPr>
      <w:bookmarkStart w:id="7" w:name="_Toc35588515"/>
      <w:bookmarkStart w:id="8" w:name="_Toc100842093"/>
      <w:bookmarkStart w:id="9" w:name="_Toc161910314"/>
      <w:r w:rsidRPr="00E071BF">
        <w:rPr>
          <w:i w:val="0"/>
          <w:iCs/>
          <w:color w:val="000000"/>
          <w:u w:val="none"/>
          <w:lang w:val="en-GB"/>
        </w:rPr>
        <w:t>The application should highlight the EU added value and dimension of the PLA as well as its programme (speakers, participants). The action should include, inter alia, an outcome (e.g. report, conclusion, proposals for the future, etc.) that contributes to the further development of the topic and that can be publicly disseminated. This includes a summary report that can be easily communicated among a broader audience, as appropriate.</w:t>
      </w:r>
    </w:p>
    <w:p w14:paraId="6D12445A" w14:textId="3CADFFCB" w:rsidR="004319FB" w:rsidRDefault="004319FB" w:rsidP="004E7726">
      <w:pPr>
        <w:pStyle w:val="Heading2"/>
        <w:spacing w:before="0" w:after="120"/>
        <w:rPr>
          <w:i w:val="0"/>
          <w:iCs/>
          <w:color w:val="000000"/>
          <w:u w:val="none"/>
          <w:lang w:val="en-GB"/>
        </w:rPr>
      </w:pPr>
      <w:r w:rsidRPr="00E071BF">
        <w:rPr>
          <w:i w:val="0"/>
          <w:iCs/>
          <w:color w:val="000000"/>
          <w:u w:val="none"/>
          <w:lang w:val="en-GB"/>
        </w:rPr>
        <w:t xml:space="preserve">Note on the activity format: the application and budget tables should contain information on the proposed format of meetings (physical, virtual or hybrid) </w:t>
      </w:r>
      <w:proofErr w:type="gramStart"/>
      <w:r w:rsidRPr="00E071BF">
        <w:rPr>
          <w:i w:val="0"/>
          <w:iCs/>
          <w:color w:val="000000"/>
          <w:u w:val="none"/>
          <w:lang w:val="en-GB"/>
        </w:rPr>
        <w:t>and also</w:t>
      </w:r>
      <w:proofErr w:type="gramEnd"/>
      <w:r w:rsidRPr="00E071BF">
        <w:rPr>
          <w:i w:val="0"/>
          <w:iCs/>
          <w:color w:val="000000"/>
          <w:u w:val="none"/>
          <w:lang w:val="en-GB"/>
        </w:rPr>
        <w:t xml:space="preserve"> include the additional costs of the hybrid or virtual format(s) as a backup version(s) where so required.</w:t>
      </w:r>
    </w:p>
    <w:p w14:paraId="3A54A0AE" w14:textId="77777777" w:rsidR="00E52C5D" w:rsidRDefault="00E52C5D" w:rsidP="00E52C5D">
      <w:pPr>
        <w:pStyle w:val="Text2"/>
      </w:pPr>
    </w:p>
    <w:p w14:paraId="64D8CA11" w14:textId="77777777" w:rsidR="00E52C5D" w:rsidRDefault="00E52C5D" w:rsidP="00E52C5D">
      <w:pPr>
        <w:pStyle w:val="Text2"/>
      </w:pPr>
    </w:p>
    <w:p w14:paraId="2D18F0FC" w14:textId="77777777" w:rsidR="00E52C5D" w:rsidRDefault="00E52C5D" w:rsidP="00E52C5D">
      <w:pPr>
        <w:pStyle w:val="Text2"/>
      </w:pPr>
    </w:p>
    <w:p w14:paraId="5F74B8F3" w14:textId="77777777" w:rsidR="00E52C5D" w:rsidRPr="00E52C5D" w:rsidRDefault="00E52C5D" w:rsidP="00E52C5D">
      <w:pPr>
        <w:pStyle w:val="Text2"/>
      </w:pPr>
    </w:p>
    <w:p w14:paraId="37609EB6" w14:textId="72F10AEB" w:rsidR="00B57534" w:rsidRPr="00E071BF" w:rsidRDefault="00973DC2" w:rsidP="00973DC2">
      <w:pPr>
        <w:pStyle w:val="Heading2"/>
      </w:pPr>
      <w:r w:rsidRPr="00E071BF">
        <w:lastRenderedPageBreak/>
        <w:t xml:space="preserve">2.2 </w:t>
      </w:r>
      <w:r w:rsidR="004F67D6" w:rsidRPr="00E071BF">
        <w:t xml:space="preserve">Themes </w:t>
      </w:r>
      <w:r w:rsidR="002D1390" w:rsidRPr="00E071BF">
        <w:t>and</w:t>
      </w:r>
      <w:r w:rsidR="004F67D6" w:rsidRPr="00E071BF">
        <w:t xml:space="preserve"> p</w:t>
      </w:r>
      <w:r w:rsidR="00276AD7" w:rsidRPr="00E071BF">
        <w:t>riorities</w:t>
      </w:r>
      <w:bookmarkEnd w:id="7"/>
      <w:r w:rsidR="00993E63" w:rsidRPr="00E071BF">
        <w:t xml:space="preserve"> </w:t>
      </w:r>
      <w:r w:rsidR="00C55A02" w:rsidRPr="00E071BF">
        <w:t>(scope)</w:t>
      </w:r>
      <w:bookmarkEnd w:id="8"/>
      <w:bookmarkEnd w:id="9"/>
    </w:p>
    <w:p w14:paraId="56E26A4A" w14:textId="185BADB3" w:rsidR="004319FB" w:rsidRPr="00E071BF" w:rsidRDefault="004319FB" w:rsidP="004319FB">
      <w:pPr>
        <w:pStyle w:val="Text1"/>
        <w:spacing w:after="120"/>
        <w:ind w:left="0"/>
      </w:pPr>
      <w:r w:rsidRPr="00E071BF">
        <w:t xml:space="preserve">Key topics as outlined in the </w:t>
      </w:r>
      <w:hyperlink r:id="rId21" w:history="1">
        <w:r w:rsidRPr="00E071BF">
          <w:rPr>
            <w:rStyle w:val="Hyperlink"/>
            <w:b/>
          </w:rPr>
          <w:t>EU Work Plan for Sport 2024</w:t>
        </w:r>
      </w:hyperlink>
      <w:r w:rsidRPr="00E071BF">
        <w:rPr>
          <w:rStyle w:val="Hyperlink"/>
          <w:b/>
        </w:rPr>
        <w:t xml:space="preserve"> - 2027</w:t>
      </w:r>
      <w:r w:rsidR="00E52C5D">
        <w:rPr>
          <w:rStyle w:val="FootnoteReference"/>
          <w:b/>
          <w:color w:val="0088CC"/>
          <w:u w:val="single"/>
        </w:rPr>
        <w:footnoteReference w:id="5"/>
      </w:r>
      <w:r w:rsidRPr="00E071BF">
        <w:rPr>
          <w:i/>
        </w:rPr>
        <w:t>:</w:t>
      </w:r>
    </w:p>
    <w:p w14:paraId="47148F45" w14:textId="77777777" w:rsidR="004319FB" w:rsidRPr="00E071BF" w:rsidRDefault="004319FB" w:rsidP="004319FB">
      <w:pPr>
        <w:widowControl w:val="0"/>
        <w:numPr>
          <w:ilvl w:val="0"/>
          <w:numId w:val="44"/>
        </w:numPr>
        <w:spacing w:after="0"/>
        <w:ind w:left="714" w:hanging="357"/>
      </w:pPr>
      <w:r w:rsidRPr="00E071BF">
        <w:tab/>
        <w:t>Safe Environment in Sport</w:t>
      </w:r>
    </w:p>
    <w:p w14:paraId="7AC9239A" w14:textId="77777777" w:rsidR="004319FB" w:rsidRPr="00E071BF" w:rsidRDefault="004319FB" w:rsidP="004319FB">
      <w:pPr>
        <w:widowControl w:val="0"/>
        <w:numPr>
          <w:ilvl w:val="0"/>
          <w:numId w:val="44"/>
        </w:numPr>
        <w:spacing w:after="0"/>
        <w:ind w:left="714" w:hanging="357"/>
      </w:pPr>
      <w:r w:rsidRPr="00E071BF">
        <w:t>Fight against hate speech</w:t>
      </w:r>
    </w:p>
    <w:p w14:paraId="1167CD79" w14:textId="77777777" w:rsidR="004319FB" w:rsidRPr="00E071BF" w:rsidRDefault="004319FB" w:rsidP="004319FB">
      <w:pPr>
        <w:widowControl w:val="0"/>
        <w:numPr>
          <w:ilvl w:val="0"/>
          <w:numId w:val="44"/>
        </w:numPr>
        <w:spacing w:after="0"/>
        <w:ind w:left="714" w:hanging="357"/>
      </w:pPr>
      <w:r w:rsidRPr="00E071BF">
        <w:tab/>
        <w:t>Anti-doping</w:t>
      </w:r>
    </w:p>
    <w:p w14:paraId="56425E9E" w14:textId="77777777" w:rsidR="004319FB" w:rsidRPr="00E071BF" w:rsidRDefault="004319FB" w:rsidP="004319FB">
      <w:pPr>
        <w:widowControl w:val="0"/>
        <w:numPr>
          <w:ilvl w:val="0"/>
          <w:numId w:val="44"/>
        </w:numPr>
        <w:spacing w:after="0"/>
        <w:ind w:left="714" w:hanging="357"/>
      </w:pPr>
      <w:r w:rsidRPr="00E071BF">
        <w:tab/>
        <w:t>Sport and education</w:t>
      </w:r>
    </w:p>
    <w:p w14:paraId="4B34AE10" w14:textId="77777777" w:rsidR="004319FB" w:rsidRPr="00E071BF" w:rsidRDefault="004319FB" w:rsidP="004319FB">
      <w:pPr>
        <w:widowControl w:val="0"/>
        <w:numPr>
          <w:ilvl w:val="0"/>
          <w:numId w:val="44"/>
        </w:numPr>
        <w:spacing w:after="0"/>
        <w:ind w:left="714" w:hanging="357"/>
      </w:pPr>
      <w:r w:rsidRPr="00E071BF">
        <w:tab/>
        <w:t>Gender equality</w:t>
      </w:r>
    </w:p>
    <w:p w14:paraId="3F066D69" w14:textId="77777777" w:rsidR="004319FB" w:rsidRPr="00E071BF" w:rsidRDefault="004319FB" w:rsidP="004319FB">
      <w:pPr>
        <w:widowControl w:val="0"/>
        <w:numPr>
          <w:ilvl w:val="0"/>
          <w:numId w:val="44"/>
        </w:numPr>
        <w:spacing w:after="0"/>
        <w:ind w:left="714" w:hanging="357"/>
      </w:pPr>
      <w:r w:rsidRPr="00E071BF">
        <w:t>Traditional sports</w:t>
      </w:r>
    </w:p>
    <w:p w14:paraId="74A02790" w14:textId="77777777" w:rsidR="004319FB" w:rsidRPr="00E071BF" w:rsidRDefault="004319FB" w:rsidP="004319FB">
      <w:pPr>
        <w:widowControl w:val="0"/>
        <w:numPr>
          <w:ilvl w:val="0"/>
          <w:numId w:val="44"/>
        </w:numPr>
        <w:spacing w:after="0"/>
        <w:ind w:left="714" w:hanging="357"/>
      </w:pPr>
      <w:r w:rsidRPr="00E071BF">
        <w:tab/>
        <w:t>European Sport Model</w:t>
      </w:r>
    </w:p>
    <w:p w14:paraId="3F1AB806" w14:textId="77777777" w:rsidR="004319FB" w:rsidRPr="00E071BF" w:rsidRDefault="004319FB" w:rsidP="004319FB">
      <w:pPr>
        <w:widowControl w:val="0"/>
        <w:numPr>
          <w:ilvl w:val="0"/>
          <w:numId w:val="44"/>
        </w:numPr>
        <w:spacing w:after="0"/>
        <w:ind w:left="714" w:hanging="357"/>
      </w:pPr>
      <w:r w:rsidRPr="00E071BF">
        <w:tab/>
        <w:t>Athletes' rights</w:t>
      </w:r>
    </w:p>
    <w:p w14:paraId="7F1289A1" w14:textId="77777777" w:rsidR="004319FB" w:rsidRPr="00E071BF" w:rsidRDefault="004319FB" w:rsidP="004319FB">
      <w:pPr>
        <w:widowControl w:val="0"/>
        <w:numPr>
          <w:ilvl w:val="0"/>
          <w:numId w:val="44"/>
        </w:numPr>
        <w:spacing w:after="0"/>
        <w:ind w:left="714" w:hanging="357"/>
      </w:pPr>
      <w:r w:rsidRPr="00E071BF">
        <w:tab/>
        <w:t>Good governance development and promotion within sport</w:t>
      </w:r>
    </w:p>
    <w:p w14:paraId="0536E253" w14:textId="77777777" w:rsidR="004319FB" w:rsidRPr="00E071BF" w:rsidRDefault="004319FB" w:rsidP="004319FB">
      <w:pPr>
        <w:widowControl w:val="0"/>
        <w:numPr>
          <w:ilvl w:val="0"/>
          <w:numId w:val="44"/>
        </w:numPr>
        <w:spacing w:after="0"/>
        <w:ind w:left="714" w:hanging="357"/>
      </w:pPr>
      <w:r w:rsidRPr="00E071BF">
        <w:tab/>
        <w:t>Fight against the manipulation of sports competitions</w:t>
      </w:r>
    </w:p>
    <w:p w14:paraId="25952EF2" w14:textId="77777777" w:rsidR="004319FB" w:rsidRPr="00E071BF" w:rsidRDefault="004319FB" w:rsidP="004319FB">
      <w:pPr>
        <w:widowControl w:val="0"/>
        <w:numPr>
          <w:ilvl w:val="0"/>
          <w:numId w:val="44"/>
        </w:numPr>
        <w:spacing w:after="0"/>
        <w:ind w:left="714" w:hanging="357"/>
      </w:pPr>
      <w:r w:rsidRPr="00E071BF">
        <w:tab/>
        <w:t>Innovation and digitalisation</w:t>
      </w:r>
    </w:p>
    <w:p w14:paraId="6736B482" w14:textId="77777777" w:rsidR="004319FB" w:rsidRPr="00E071BF" w:rsidRDefault="004319FB" w:rsidP="004319FB">
      <w:pPr>
        <w:widowControl w:val="0"/>
        <w:numPr>
          <w:ilvl w:val="0"/>
          <w:numId w:val="44"/>
        </w:numPr>
        <w:spacing w:after="0"/>
        <w:ind w:left="714" w:hanging="357"/>
      </w:pPr>
      <w:r w:rsidRPr="00E071BF">
        <w:t>Sustainable sport</w:t>
      </w:r>
    </w:p>
    <w:p w14:paraId="38B7BAB7" w14:textId="77777777" w:rsidR="004319FB" w:rsidRPr="00E071BF" w:rsidRDefault="004319FB" w:rsidP="004319FB">
      <w:pPr>
        <w:widowControl w:val="0"/>
        <w:numPr>
          <w:ilvl w:val="0"/>
          <w:numId w:val="44"/>
        </w:numPr>
        <w:spacing w:after="0"/>
        <w:ind w:left="714" w:hanging="357"/>
      </w:pPr>
      <w:r w:rsidRPr="00E071BF">
        <w:tab/>
        <w:t>Sustainable sport facilities and spatial planning</w:t>
      </w:r>
    </w:p>
    <w:p w14:paraId="7B82D000" w14:textId="77777777" w:rsidR="004319FB" w:rsidRPr="00E071BF" w:rsidRDefault="004319FB" w:rsidP="004319FB">
      <w:pPr>
        <w:widowControl w:val="0"/>
        <w:numPr>
          <w:ilvl w:val="0"/>
          <w:numId w:val="44"/>
        </w:numPr>
        <w:spacing w:after="0"/>
        <w:ind w:left="714" w:hanging="357"/>
      </w:pPr>
      <w:r w:rsidRPr="00E071BF">
        <w:t>Sports tourism</w:t>
      </w:r>
      <w:r w:rsidRPr="00E071BF">
        <w:tab/>
      </w:r>
    </w:p>
    <w:p w14:paraId="647281D0" w14:textId="77777777" w:rsidR="004319FB" w:rsidRPr="00E071BF" w:rsidRDefault="004319FB" w:rsidP="004319FB">
      <w:pPr>
        <w:widowControl w:val="0"/>
        <w:numPr>
          <w:ilvl w:val="0"/>
          <w:numId w:val="44"/>
        </w:numPr>
        <w:spacing w:after="0"/>
        <w:ind w:left="714" w:hanging="357"/>
      </w:pPr>
      <w:r w:rsidRPr="00E071BF">
        <w:t>Major Sporting events</w:t>
      </w:r>
    </w:p>
    <w:p w14:paraId="17EB0579" w14:textId="77777777" w:rsidR="004319FB" w:rsidRPr="00E071BF" w:rsidRDefault="004319FB" w:rsidP="004319FB">
      <w:pPr>
        <w:widowControl w:val="0"/>
        <w:numPr>
          <w:ilvl w:val="0"/>
          <w:numId w:val="44"/>
        </w:numPr>
        <w:spacing w:after="0"/>
        <w:ind w:left="714" w:hanging="357"/>
      </w:pPr>
      <w:r w:rsidRPr="00E071BF">
        <w:t>Policymaking and investments in sport</w:t>
      </w:r>
    </w:p>
    <w:p w14:paraId="2E3D9E91" w14:textId="77777777" w:rsidR="004319FB" w:rsidRPr="00E071BF" w:rsidRDefault="004319FB" w:rsidP="004319FB">
      <w:pPr>
        <w:widowControl w:val="0"/>
        <w:numPr>
          <w:ilvl w:val="0"/>
          <w:numId w:val="44"/>
        </w:numPr>
        <w:spacing w:after="0"/>
        <w:ind w:left="714" w:hanging="357"/>
      </w:pPr>
      <w:r w:rsidRPr="00E071BF">
        <w:tab/>
        <w:t xml:space="preserve">Strengthening the resilience of the sport sector </w:t>
      </w:r>
    </w:p>
    <w:p w14:paraId="0CF8EF94" w14:textId="77777777" w:rsidR="004319FB" w:rsidRPr="00E071BF" w:rsidRDefault="004319FB" w:rsidP="004319FB">
      <w:pPr>
        <w:widowControl w:val="0"/>
        <w:numPr>
          <w:ilvl w:val="0"/>
          <w:numId w:val="44"/>
        </w:numPr>
        <w:spacing w:after="0"/>
        <w:ind w:left="714" w:hanging="357"/>
      </w:pPr>
      <w:r w:rsidRPr="00E071BF">
        <w:tab/>
        <w:t>Creation of adequate opportunities for sport and physical activity for all generations</w:t>
      </w:r>
    </w:p>
    <w:p w14:paraId="450BBE82" w14:textId="77777777" w:rsidR="004319FB" w:rsidRPr="00E071BF" w:rsidRDefault="004319FB" w:rsidP="004319FB">
      <w:pPr>
        <w:widowControl w:val="0"/>
        <w:numPr>
          <w:ilvl w:val="0"/>
          <w:numId w:val="44"/>
        </w:numPr>
        <w:spacing w:after="0"/>
        <w:ind w:left="714" w:hanging="357"/>
      </w:pPr>
      <w:r w:rsidRPr="00E071BF">
        <w:t>Promoting Physical Activity</w:t>
      </w:r>
    </w:p>
    <w:p w14:paraId="2D70AE7B" w14:textId="79718EE3" w:rsidR="004319FB" w:rsidRPr="00E071BF" w:rsidRDefault="004319FB" w:rsidP="004C66D4">
      <w:pPr>
        <w:widowControl w:val="0"/>
        <w:numPr>
          <w:ilvl w:val="0"/>
          <w:numId w:val="44"/>
        </w:numPr>
        <w:spacing w:after="0"/>
        <w:ind w:left="714" w:hanging="357"/>
      </w:pPr>
      <w:r w:rsidRPr="00E071BF">
        <w:t>Mental health and well-being in sport</w:t>
      </w:r>
    </w:p>
    <w:p w14:paraId="5E5891EC" w14:textId="71B07206" w:rsidR="00276AD7" w:rsidRPr="00E071BF" w:rsidRDefault="00973DC2" w:rsidP="00973DC2">
      <w:pPr>
        <w:pStyle w:val="Heading2"/>
      </w:pPr>
      <w:bookmarkStart w:id="10" w:name="_Toc35588516"/>
      <w:bookmarkStart w:id="11" w:name="_Toc100842094"/>
      <w:bookmarkStart w:id="12" w:name="_Toc161910315"/>
      <w:r w:rsidRPr="00E071BF">
        <w:t xml:space="preserve">2.3 </w:t>
      </w:r>
      <w:r w:rsidR="00276AD7" w:rsidRPr="00E071BF">
        <w:t>Activities that can be funded</w:t>
      </w:r>
      <w:bookmarkEnd w:id="10"/>
      <w:r w:rsidR="00C55A02" w:rsidRPr="00E071BF">
        <w:t xml:space="preserve"> (scope)</w:t>
      </w:r>
      <w:bookmarkEnd w:id="11"/>
      <w:bookmarkEnd w:id="12"/>
    </w:p>
    <w:p w14:paraId="0BD9282A" w14:textId="77777777" w:rsidR="004319FB" w:rsidRPr="00E071BF" w:rsidRDefault="004319FB" w:rsidP="004319FB">
      <w:pPr>
        <w:widowControl w:val="0"/>
        <w:spacing w:after="120"/>
      </w:pPr>
      <w:r w:rsidRPr="00E071BF">
        <w:t>The following types of activities are eligible:</w:t>
      </w:r>
    </w:p>
    <w:p w14:paraId="24E67786" w14:textId="752DC658" w:rsidR="004319FB" w:rsidRPr="00E071BF" w:rsidRDefault="004319FB" w:rsidP="004319FB">
      <w:pPr>
        <w:widowControl w:val="0"/>
        <w:numPr>
          <w:ilvl w:val="0"/>
          <w:numId w:val="44"/>
        </w:numPr>
        <w:spacing w:after="120"/>
      </w:pPr>
      <w:r w:rsidRPr="00E071BF">
        <w:t>meeting/</w:t>
      </w:r>
      <w:r w:rsidR="00F83DC4" w:rsidRPr="00E071BF">
        <w:t>seminars.</w:t>
      </w:r>
    </w:p>
    <w:p w14:paraId="38842639" w14:textId="5948F899" w:rsidR="004319FB" w:rsidRPr="00E071BF" w:rsidRDefault="004319FB" w:rsidP="004319FB">
      <w:pPr>
        <w:widowControl w:val="0"/>
        <w:numPr>
          <w:ilvl w:val="0"/>
          <w:numId w:val="44"/>
        </w:numPr>
        <w:spacing w:after="120"/>
      </w:pPr>
      <w:r w:rsidRPr="00E071BF">
        <w:t xml:space="preserve">awareness and dissemination </w:t>
      </w:r>
      <w:r w:rsidR="00F83DC4" w:rsidRPr="00E071BF">
        <w:t>actions.</w:t>
      </w:r>
    </w:p>
    <w:p w14:paraId="40BB2AAE" w14:textId="20D5BED5" w:rsidR="004319FB" w:rsidRPr="00E071BF" w:rsidRDefault="004319FB" w:rsidP="004319FB">
      <w:pPr>
        <w:widowControl w:val="0"/>
        <w:numPr>
          <w:ilvl w:val="0"/>
          <w:numId w:val="44"/>
        </w:numPr>
        <w:spacing w:after="120"/>
      </w:pPr>
      <w:r w:rsidRPr="00E071BF">
        <w:t xml:space="preserve">actions aiming at the creation and improvement of networks, exchanges of good </w:t>
      </w:r>
      <w:r w:rsidR="00F83DC4" w:rsidRPr="00E071BF">
        <w:t>practices.</w:t>
      </w:r>
    </w:p>
    <w:p w14:paraId="6761241C" w14:textId="77777777" w:rsidR="004319FB" w:rsidRPr="00E071BF" w:rsidRDefault="004319FB" w:rsidP="004319FB">
      <w:pPr>
        <w:widowControl w:val="0"/>
        <w:numPr>
          <w:ilvl w:val="0"/>
          <w:numId w:val="44"/>
        </w:numPr>
        <w:spacing w:after="120"/>
      </w:pPr>
      <w:r w:rsidRPr="00E071BF">
        <w:t>supportive analyses, mapping.</w:t>
      </w:r>
    </w:p>
    <w:p w14:paraId="29311498" w14:textId="2A11A827" w:rsidR="004319FB" w:rsidRPr="00E071BF" w:rsidRDefault="004319FB" w:rsidP="004319FB">
      <w:pPr>
        <w:widowControl w:val="0"/>
        <w:spacing w:after="120"/>
      </w:pPr>
      <w:r w:rsidRPr="00E071BF">
        <w:t>These activities aim to provide a framework to discuss, exchange ideas and best practices on the main challenges in the field of sport outlined in the EU Work Plan for Sport.</w:t>
      </w:r>
    </w:p>
    <w:p w14:paraId="4A1A07B3" w14:textId="55BB9C4A" w:rsidR="00276AD7" w:rsidRPr="00E071BF" w:rsidRDefault="00973DC2" w:rsidP="00973DC2">
      <w:pPr>
        <w:pStyle w:val="Heading2"/>
      </w:pPr>
      <w:bookmarkStart w:id="13" w:name="_Toc35588517"/>
      <w:bookmarkStart w:id="14" w:name="_Toc100842095"/>
      <w:bookmarkStart w:id="15" w:name="_Toc161910316"/>
      <w:r w:rsidRPr="00E071BF">
        <w:t xml:space="preserve">2.4 </w:t>
      </w:r>
      <w:r w:rsidR="00276AD7" w:rsidRPr="00E071BF">
        <w:t xml:space="preserve">Expected </w:t>
      </w:r>
      <w:r w:rsidR="00C17FFC" w:rsidRPr="00E071BF">
        <w:t>impact</w:t>
      </w:r>
      <w:bookmarkEnd w:id="13"/>
      <w:bookmarkEnd w:id="14"/>
      <w:bookmarkEnd w:id="15"/>
    </w:p>
    <w:p w14:paraId="6AE9DC49" w14:textId="77777777" w:rsidR="00F83DC4" w:rsidRDefault="00F83DC4" w:rsidP="00F83DC4">
      <w:pPr>
        <w:rPr>
          <w:iCs/>
        </w:rPr>
      </w:pPr>
      <w:bookmarkStart w:id="16" w:name="_Toc161910317"/>
      <w:r w:rsidRPr="00E071BF">
        <w:rPr>
          <w:iCs/>
        </w:rPr>
        <w:t>The PLA is expected to help with improving policies and encouraging further collaboration between EU Member States in the proposed topic. In this respect, participation of representatives in the field from minimum 7 countries should guarantee a good level of the relating dialogue and respective impact.</w:t>
      </w:r>
    </w:p>
    <w:p w14:paraId="531B73F5" w14:textId="77777777" w:rsidR="00D01E39" w:rsidRPr="00E071BF" w:rsidRDefault="00D01E39" w:rsidP="00F83DC4"/>
    <w:p w14:paraId="08D354E3" w14:textId="612CFA59" w:rsidR="007926FA" w:rsidRPr="00E071BF" w:rsidRDefault="001F402F" w:rsidP="007926FA">
      <w:pPr>
        <w:pStyle w:val="Heading1"/>
      </w:pPr>
      <w:r w:rsidRPr="00E071BF">
        <w:t>3</w:t>
      </w:r>
      <w:r w:rsidR="007926FA" w:rsidRPr="00E071BF">
        <w:t>. Available budget</w:t>
      </w:r>
      <w:bookmarkEnd w:id="16"/>
    </w:p>
    <w:p w14:paraId="0CEECA61" w14:textId="77777777" w:rsidR="00F83DC4" w:rsidRPr="00E071BF" w:rsidRDefault="00F83DC4" w:rsidP="00F83DC4">
      <w:pPr>
        <w:pStyle w:val="Text1"/>
        <w:ind w:left="0"/>
      </w:pPr>
      <w:r w:rsidRPr="00E071BF">
        <w:t>The total budget earmarked for the co-financing of projects under this invitation to submit a proposal is estimated at EUR 25 000.</w:t>
      </w:r>
    </w:p>
    <w:p w14:paraId="3FD6A30F" w14:textId="77777777" w:rsidR="00F83DC4" w:rsidRPr="00E071BF" w:rsidRDefault="00F83DC4" w:rsidP="00F83DC4">
      <w:pPr>
        <w:pStyle w:val="Text1"/>
        <w:ind w:left="0"/>
        <w:rPr>
          <w:color w:val="000000"/>
        </w:rPr>
      </w:pPr>
      <w:r w:rsidRPr="00E071BF">
        <w:rPr>
          <w:color w:val="000000"/>
        </w:rPr>
        <w:lastRenderedPageBreak/>
        <w:t>The maximum grant will be EUR 25 000.</w:t>
      </w:r>
    </w:p>
    <w:p w14:paraId="4DA6A402" w14:textId="1463B42F" w:rsidR="00F83DC4" w:rsidRDefault="00F83DC4" w:rsidP="00F83DC4">
      <w:pPr>
        <w:pStyle w:val="Text1"/>
        <w:ind w:left="0"/>
      </w:pPr>
      <w:r w:rsidRPr="00E071BF">
        <w:t>The Commission reserves the right not to distribute all the funds available.</w:t>
      </w:r>
    </w:p>
    <w:p w14:paraId="2AF414C5" w14:textId="77777777" w:rsidR="00D01E39" w:rsidRPr="00E071BF" w:rsidRDefault="00D01E39" w:rsidP="00F83DC4">
      <w:pPr>
        <w:pStyle w:val="Text1"/>
        <w:ind w:left="0"/>
      </w:pPr>
    </w:p>
    <w:p w14:paraId="57D9ADF0" w14:textId="5CCA4517" w:rsidR="0081075D" w:rsidRPr="00E071BF" w:rsidRDefault="001F402F" w:rsidP="0081075D">
      <w:pPr>
        <w:pStyle w:val="Heading1"/>
      </w:pPr>
      <w:bookmarkStart w:id="17" w:name="_Toc161910318"/>
      <w:r w:rsidRPr="00E071BF">
        <w:t>4</w:t>
      </w:r>
      <w:r w:rsidR="0081075D" w:rsidRPr="00E071BF">
        <w:t>. Timetable and deadlines</w:t>
      </w:r>
      <w:bookmarkEnd w:id="17"/>
      <w:r w:rsidR="0081075D" w:rsidRPr="00E071BF">
        <w:t xml:space="preserve"> </w:t>
      </w:r>
    </w:p>
    <w:tbl>
      <w:tblPr>
        <w:tblW w:w="0" w:type="auto"/>
        <w:tblInd w:w="58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1E0" w:firstRow="1" w:lastRow="1" w:firstColumn="1" w:lastColumn="1" w:noHBand="0" w:noVBand="0"/>
      </w:tblPr>
      <w:tblGrid>
        <w:gridCol w:w="3631"/>
        <w:gridCol w:w="3402"/>
      </w:tblGrid>
      <w:tr w:rsidR="008B5F1D" w:rsidRPr="00E071BF" w14:paraId="28403937" w14:textId="77777777" w:rsidTr="004241C4">
        <w:trPr>
          <w:cantSplit/>
        </w:trPr>
        <w:tc>
          <w:tcPr>
            <w:tcW w:w="7033" w:type="dxa"/>
            <w:gridSpan w:val="2"/>
            <w:shd w:val="clear" w:color="auto" w:fill="F2F2F2"/>
          </w:tcPr>
          <w:p w14:paraId="6AFDDE26" w14:textId="77777777" w:rsidR="008B5F1D" w:rsidRPr="00E071BF" w:rsidRDefault="008B5F1D" w:rsidP="004241C4">
            <w:pPr>
              <w:spacing w:before="120" w:after="120"/>
              <w:jc w:val="left"/>
              <w:rPr>
                <w:rFonts w:cs="Arial"/>
                <w:b/>
                <w:color w:val="595959"/>
                <w:sz w:val="16"/>
                <w:szCs w:val="16"/>
              </w:rPr>
            </w:pPr>
            <w:r w:rsidRPr="00E071BF">
              <w:rPr>
                <w:rFonts w:cs="Arial"/>
                <w:b/>
                <w:color w:val="595959"/>
                <w:sz w:val="16"/>
                <w:szCs w:val="16"/>
              </w:rPr>
              <w:t>Timetable and deadlines (indicative)</w:t>
            </w:r>
          </w:p>
        </w:tc>
      </w:tr>
      <w:tr w:rsidR="008B5F1D" w:rsidRPr="00E071BF" w14:paraId="3A51C04E" w14:textId="77777777" w:rsidTr="004241C4">
        <w:trPr>
          <w:cantSplit/>
        </w:trPr>
        <w:tc>
          <w:tcPr>
            <w:tcW w:w="3631" w:type="dxa"/>
            <w:shd w:val="clear" w:color="auto" w:fill="F2F2F2"/>
          </w:tcPr>
          <w:p w14:paraId="42DFAB8D" w14:textId="77777777" w:rsidR="008B5F1D" w:rsidRPr="00E071BF" w:rsidRDefault="008B5F1D" w:rsidP="004241C4">
            <w:pPr>
              <w:spacing w:before="120" w:after="120"/>
              <w:jc w:val="left"/>
              <w:rPr>
                <w:rFonts w:cs="Arial"/>
                <w:color w:val="595959"/>
                <w:sz w:val="16"/>
                <w:szCs w:val="16"/>
              </w:rPr>
            </w:pPr>
            <w:r w:rsidRPr="00E071BF">
              <w:rPr>
                <w:rFonts w:cs="Arial"/>
                <w:color w:val="595959"/>
                <w:sz w:val="16"/>
                <w:szCs w:val="16"/>
              </w:rPr>
              <w:t>Call opening:</w:t>
            </w:r>
          </w:p>
        </w:tc>
        <w:tc>
          <w:tcPr>
            <w:tcW w:w="3402" w:type="dxa"/>
            <w:shd w:val="clear" w:color="auto" w:fill="auto"/>
          </w:tcPr>
          <w:p w14:paraId="19C51F62" w14:textId="77777777" w:rsidR="008B5F1D" w:rsidRPr="00E071BF" w:rsidRDefault="008B5F1D" w:rsidP="004241C4">
            <w:pPr>
              <w:spacing w:before="120" w:after="120"/>
              <w:jc w:val="center"/>
              <w:rPr>
                <w:rFonts w:cs="Arial"/>
                <w:color w:val="595959"/>
                <w:sz w:val="16"/>
                <w:szCs w:val="16"/>
                <w:u w:val="single"/>
              </w:rPr>
            </w:pPr>
            <w:r>
              <w:rPr>
                <w:sz w:val="16"/>
                <w:szCs w:val="16"/>
                <w:u w:val="single"/>
              </w:rPr>
              <w:t>20 April</w:t>
            </w:r>
            <w:r w:rsidRPr="00E071BF">
              <w:rPr>
                <w:sz w:val="16"/>
                <w:szCs w:val="16"/>
                <w:u w:val="single"/>
              </w:rPr>
              <w:t xml:space="preserve"> 2026</w:t>
            </w:r>
          </w:p>
        </w:tc>
      </w:tr>
      <w:tr w:rsidR="008B5F1D" w:rsidRPr="00E071BF" w14:paraId="1856C109" w14:textId="77777777" w:rsidTr="004241C4">
        <w:trPr>
          <w:cantSplit/>
        </w:trPr>
        <w:tc>
          <w:tcPr>
            <w:tcW w:w="3631" w:type="dxa"/>
            <w:shd w:val="clear" w:color="auto" w:fill="F2F2F2"/>
          </w:tcPr>
          <w:p w14:paraId="6D4B31AC" w14:textId="77777777" w:rsidR="008B5F1D" w:rsidRPr="00E071BF" w:rsidRDefault="008B5F1D" w:rsidP="004241C4">
            <w:pPr>
              <w:spacing w:before="120" w:after="120"/>
              <w:jc w:val="left"/>
              <w:rPr>
                <w:rFonts w:cs="Arial"/>
                <w:color w:val="595959"/>
                <w:sz w:val="16"/>
                <w:szCs w:val="16"/>
                <w:u w:val="single"/>
              </w:rPr>
            </w:pPr>
            <w:r w:rsidRPr="00E071BF">
              <w:rPr>
                <w:rFonts w:cs="Arial"/>
                <w:color w:val="595959"/>
                <w:sz w:val="16"/>
                <w:szCs w:val="16"/>
                <w:u w:val="single"/>
              </w:rPr>
              <w:t>Deadline for submission:</w:t>
            </w:r>
          </w:p>
        </w:tc>
        <w:tc>
          <w:tcPr>
            <w:tcW w:w="3402" w:type="dxa"/>
            <w:shd w:val="clear" w:color="auto" w:fill="auto"/>
          </w:tcPr>
          <w:p w14:paraId="78BD7C4E" w14:textId="77777777" w:rsidR="008B5F1D" w:rsidRPr="00E071BF" w:rsidRDefault="008B5F1D" w:rsidP="004241C4">
            <w:pPr>
              <w:spacing w:before="120" w:after="120"/>
              <w:jc w:val="center"/>
              <w:rPr>
                <w:rFonts w:cs="Arial"/>
                <w:color w:val="595959"/>
                <w:sz w:val="16"/>
                <w:szCs w:val="16"/>
                <w:u w:val="single"/>
              </w:rPr>
            </w:pPr>
            <w:r>
              <w:rPr>
                <w:sz w:val="16"/>
                <w:szCs w:val="16"/>
                <w:u w:val="single"/>
              </w:rPr>
              <w:t>25 May</w:t>
            </w:r>
            <w:r w:rsidRPr="00E071BF">
              <w:rPr>
                <w:sz w:val="16"/>
                <w:szCs w:val="16"/>
                <w:u w:val="single"/>
              </w:rPr>
              <w:t xml:space="preserve"> 2026 </w:t>
            </w:r>
          </w:p>
        </w:tc>
      </w:tr>
      <w:tr w:rsidR="008B5F1D" w:rsidRPr="00E071BF" w14:paraId="2511F05B" w14:textId="77777777" w:rsidTr="004241C4">
        <w:trPr>
          <w:cantSplit/>
        </w:trPr>
        <w:tc>
          <w:tcPr>
            <w:tcW w:w="3631" w:type="dxa"/>
            <w:shd w:val="clear" w:color="auto" w:fill="F2F2F2"/>
          </w:tcPr>
          <w:p w14:paraId="5338441F" w14:textId="77777777" w:rsidR="008B5F1D" w:rsidRPr="00E071BF" w:rsidRDefault="008B5F1D" w:rsidP="004241C4">
            <w:pPr>
              <w:spacing w:before="120" w:after="120"/>
              <w:jc w:val="left"/>
              <w:rPr>
                <w:rFonts w:cs="Arial"/>
                <w:color w:val="595959"/>
                <w:sz w:val="16"/>
                <w:szCs w:val="16"/>
              </w:rPr>
            </w:pPr>
            <w:r w:rsidRPr="00E071BF">
              <w:rPr>
                <w:rFonts w:cs="Arial"/>
                <w:color w:val="595959"/>
                <w:sz w:val="16"/>
                <w:szCs w:val="16"/>
              </w:rPr>
              <w:t>Evaluation:</w:t>
            </w:r>
          </w:p>
        </w:tc>
        <w:tc>
          <w:tcPr>
            <w:tcW w:w="3402" w:type="dxa"/>
            <w:shd w:val="clear" w:color="auto" w:fill="auto"/>
          </w:tcPr>
          <w:p w14:paraId="309A288A" w14:textId="77777777" w:rsidR="008B5F1D" w:rsidRPr="00E071BF" w:rsidRDefault="008B5F1D" w:rsidP="004241C4">
            <w:pPr>
              <w:spacing w:before="120" w:after="120"/>
              <w:jc w:val="center"/>
              <w:rPr>
                <w:rFonts w:cs="Arial"/>
                <w:color w:val="595959"/>
                <w:sz w:val="16"/>
                <w:szCs w:val="16"/>
                <w:u w:val="single"/>
              </w:rPr>
            </w:pPr>
            <w:r>
              <w:rPr>
                <w:sz w:val="16"/>
                <w:szCs w:val="16"/>
                <w:u w:val="single"/>
              </w:rPr>
              <w:t>15 June</w:t>
            </w:r>
            <w:r w:rsidRPr="00E071BF">
              <w:rPr>
                <w:sz w:val="16"/>
                <w:szCs w:val="16"/>
                <w:u w:val="single"/>
              </w:rPr>
              <w:t xml:space="preserve"> 2026</w:t>
            </w:r>
          </w:p>
        </w:tc>
      </w:tr>
      <w:tr w:rsidR="008B5F1D" w:rsidRPr="00E071BF" w14:paraId="1270DDE6" w14:textId="77777777" w:rsidTr="004241C4">
        <w:trPr>
          <w:cantSplit/>
        </w:trPr>
        <w:tc>
          <w:tcPr>
            <w:tcW w:w="3631" w:type="dxa"/>
            <w:shd w:val="clear" w:color="auto" w:fill="F2F2F2"/>
          </w:tcPr>
          <w:p w14:paraId="3C3E8BB4" w14:textId="77777777" w:rsidR="008B5F1D" w:rsidRPr="00E071BF" w:rsidRDefault="008B5F1D" w:rsidP="004241C4">
            <w:pPr>
              <w:spacing w:before="120" w:after="120"/>
              <w:jc w:val="left"/>
              <w:rPr>
                <w:rFonts w:cs="Arial"/>
                <w:color w:val="595959"/>
                <w:sz w:val="16"/>
                <w:szCs w:val="16"/>
              </w:rPr>
            </w:pPr>
            <w:r w:rsidRPr="00E071BF">
              <w:rPr>
                <w:rFonts w:cs="Arial"/>
                <w:color w:val="595959"/>
                <w:sz w:val="16"/>
                <w:szCs w:val="16"/>
              </w:rPr>
              <w:t>Information on evaluation results:</w:t>
            </w:r>
          </w:p>
        </w:tc>
        <w:tc>
          <w:tcPr>
            <w:tcW w:w="3402" w:type="dxa"/>
            <w:shd w:val="clear" w:color="auto" w:fill="auto"/>
          </w:tcPr>
          <w:p w14:paraId="46825E85" w14:textId="77777777" w:rsidR="008B5F1D" w:rsidRPr="00E071BF" w:rsidRDefault="008B5F1D" w:rsidP="004241C4">
            <w:pPr>
              <w:spacing w:before="120" w:after="120"/>
              <w:jc w:val="center"/>
              <w:rPr>
                <w:sz w:val="16"/>
                <w:szCs w:val="16"/>
                <w:u w:val="single"/>
              </w:rPr>
            </w:pPr>
            <w:r>
              <w:rPr>
                <w:sz w:val="16"/>
                <w:szCs w:val="16"/>
                <w:u w:val="single"/>
              </w:rPr>
              <w:t>19 June</w:t>
            </w:r>
            <w:r w:rsidRPr="00E071BF">
              <w:rPr>
                <w:sz w:val="16"/>
                <w:szCs w:val="16"/>
                <w:u w:val="single"/>
              </w:rPr>
              <w:t xml:space="preserve"> 2026</w:t>
            </w:r>
          </w:p>
        </w:tc>
      </w:tr>
      <w:tr w:rsidR="008B5F1D" w:rsidRPr="00E071BF" w14:paraId="4BB92661" w14:textId="77777777" w:rsidTr="004241C4">
        <w:trPr>
          <w:cantSplit/>
        </w:trPr>
        <w:tc>
          <w:tcPr>
            <w:tcW w:w="3631" w:type="dxa"/>
            <w:shd w:val="clear" w:color="auto" w:fill="F2F2F2"/>
          </w:tcPr>
          <w:p w14:paraId="0EFD8245" w14:textId="77777777" w:rsidR="008B5F1D" w:rsidRPr="00E071BF" w:rsidRDefault="008B5F1D" w:rsidP="004241C4">
            <w:pPr>
              <w:spacing w:before="120" w:after="120"/>
              <w:jc w:val="left"/>
              <w:rPr>
                <w:rFonts w:cs="Arial"/>
                <w:color w:val="595959"/>
                <w:sz w:val="16"/>
                <w:szCs w:val="16"/>
              </w:rPr>
            </w:pPr>
            <w:r w:rsidRPr="00E071BF">
              <w:rPr>
                <w:rFonts w:cs="Arial"/>
                <w:color w:val="595959"/>
                <w:sz w:val="16"/>
                <w:szCs w:val="16"/>
              </w:rPr>
              <w:t>GA signature:</w:t>
            </w:r>
          </w:p>
        </w:tc>
        <w:tc>
          <w:tcPr>
            <w:tcW w:w="3402" w:type="dxa"/>
            <w:shd w:val="clear" w:color="auto" w:fill="auto"/>
          </w:tcPr>
          <w:p w14:paraId="2E7B5002" w14:textId="77777777" w:rsidR="008B5F1D" w:rsidRPr="00E071BF" w:rsidRDefault="008B5F1D" w:rsidP="004241C4">
            <w:pPr>
              <w:spacing w:before="120" w:after="120"/>
              <w:jc w:val="center"/>
              <w:rPr>
                <w:rFonts w:cs="Arial"/>
                <w:color w:val="595959"/>
                <w:sz w:val="16"/>
                <w:szCs w:val="16"/>
                <w:u w:val="single"/>
              </w:rPr>
            </w:pPr>
            <w:r>
              <w:rPr>
                <w:sz w:val="16"/>
                <w:szCs w:val="16"/>
                <w:u w:val="single"/>
              </w:rPr>
              <w:t>15 July</w:t>
            </w:r>
            <w:r w:rsidRPr="00E071BF">
              <w:rPr>
                <w:sz w:val="16"/>
                <w:szCs w:val="16"/>
                <w:u w:val="single"/>
              </w:rPr>
              <w:t xml:space="preserve"> 2026</w:t>
            </w:r>
          </w:p>
        </w:tc>
      </w:tr>
    </w:tbl>
    <w:p w14:paraId="3A9FC3F5" w14:textId="416FCF16" w:rsidR="0081075D" w:rsidRPr="00E071BF" w:rsidRDefault="0081075D" w:rsidP="008B5F1D">
      <w:pPr>
        <w:widowControl w:val="0"/>
        <w:rPr>
          <w:b/>
          <w:i/>
          <w:color w:val="4AA55B"/>
        </w:rPr>
      </w:pPr>
    </w:p>
    <w:p w14:paraId="1895E5E6" w14:textId="77777777" w:rsidR="00D01E39" w:rsidRDefault="00D01E39" w:rsidP="009248E3">
      <w:pPr>
        <w:pStyle w:val="Heading1"/>
      </w:pPr>
      <w:bookmarkStart w:id="18" w:name="_Toc161910319"/>
    </w:p>
    <w:p w14:paraId="00607EC5" w14:textId="70CD8C8D" w:rsidR="00B57534" w:rsidRPr="00E071BF" w:rsidRDefault="007926FA" w:rsidP="009248E3">
      <w:pPr>
        <w:pStyle w:val="Heading1"/>
      </w:pPr>
      <w:r w:rsidRPr="00E071BF">
        <w:t>5</w:t>
      </w:r>
      <w:r w:rsidR="00B57534" w:rsidRPr="00E071BF">
        <w:t xml:space="preserve">. </w:t>
      </w:r>
      <w:r w:rsidR="00276AD7" w:rsidRPr="00E071BF">
        <w:t>Admissibility</w:t>
      </w:r>
      <w:r w:rsidR="00161EE4" w:rsidRPr="00E071BF">
        <w:t xml:space="preserve"> and documents</w:t>
      </w:r>
      <w:bookmarkEnd w:id="18"/>
    </w:p>
    <w:p w14:paraId="22866370" w14:textId="30ADA9A1" w:rsidR="000D39A7" w:rsidRPr="00E071BF" w:rsidRDefault="00616BB1" w:rsidP="000D39A7">
      <w:pPr>
        <w:pStyle w:val="Text1"/>
        <w:ind w:left="0"/>
        <w:rPr>
          <w:i/>
          <w:iCs/>
        </w:rPr>
      </w:pPr>
      <w:proofErr w:type="gramStart"/>
      <w:r w:rsidRPr="00E071BF">
        <w:rPr>
          <w:iCs/>
        </w:rPr>
        <w:t>In order to</w:t>
      </w:r>
      <w:proofErr w:type="gramEnd"/>
      <w:r w:rsidRPr="00E071BF">
        <w:rPr>
          <w:iCs/>
        </w:rPr>
        <w:t xml:space="preserve"> be admissible, applications must be</w:t>
      </w:r>
      <w:r w:rsidR="000D39A7" w:rsidRPr="00E071BF">
        <w:rPr>
          <w:iCs/>
        </w:rPr>
        <w:t xml:space="preserve"> </w:t>
      </w:r>
      <w:r w:rsidRPr="00E071BF">
        <w:rPr>
          <w:iCs/>
        </w:rPr>
        <w:t>submitted in writing,</w:t>
      </w:r>
      <w:r w:rsidR="00307470" w:rsidRPr="00E071BF">
        <w:rPr>
          <w:iCs/>
        </w:rPr>
        <w:t xml:space="preserve"> </w:t>
      </w:r>
      <w:r w:rsidR="00CE2C1D" w:rsidRPr="00E071BF">
        <w:rPr>
          <w:iCs/>
        </w:rPr>
        <w:t>must be</w:t>
      </w:r>
      <w:r w:rsidR="009022C1" w:rsidRPr="00E071BF">
        <w:rPr>
          <w:iCs/>
        </w:rPr>
        <w:t xml:space="preserve"> complete</w:t>
      </w:r>
      <w:r w:rsidR="00CE2C1D" w:rsidRPr="00E071BF">
        <w:rPr>
          <w:iCs/>
        </w:rPr>
        <w:t xml:space="preserve"> and contain </w:t>
      </w:r>
      <w:r w:rsidR="009022C1" w:rsidRPr="00E071BF">
        <w:rPr>
          <w:iCs/>
        </w:rPr>
        <w:t xml:space="preserve">all requested information and all required annexes and supporting documents, including </w:t>
      </w:r>
      <w:r w:rsidRPr="00E071BF">
        <w:rPr>
          <w:iCs/>
        </w:rPr>
        <w:t xml:space="preserve">the </w:t>
      </w:r>
      <w:r w:rsidR="00307470" w:rsidRPr="00E071BF">
        <w:rPr>
          <w:iCs/>
        </w:rPr>
        <w:t xml:space="preserve">signed </w:t>
      </w:r>
      <w:r w:rsidRPr="00E071BF">
        <w:rPr>
          <w:iCs/>
        </w:rPr>
        <w:t>application form</w:t>
      </w:r>
      <w:r w:rsidR="005B59C8" w:rsidRPr="00E071BF">
        <w:rPr>
          <w:iCs/>
        </w:rPr>
        <w:t xml:space="preserve"> and its completed sections</w:t>
      </w:r>
      <w:r w:rsidR="009022C1" w:rsidRPr="00E071BF">
        <w:rPr>
          <w:iCs/>
        </w:rPr>
        <w:t xml:space="preserve"> </w:t>
      </w:r>
      <w:r w:rsidR="00307470" w:rsidRPr="00E071BF">
        <w:rPr>
          <w:iCs/>
        </w:rPr>
        <w:t xml:space="preserve">(see section </w:t>
      </w:r>
      <w:r w:rsidR="008003EF" w:rsidRPr="00E071BF">
        <w:rPr>
          <w:iCs/>
        </w:rPr>
        <w:t>1</w:t>
      </w:r>
      <w:r w:rsidR="009E6D49" w:rsidRPr="00E071BF">
        <w:rPr>
          <w:iCs/>
        </w:rPr>
        <w:t>2</w:t>
      </w:r>
      <w:r w:rsidR="00E91291" w:rsidRPr="00E071BF">
        <w:rPr>
          <w:iCs/>
        </w:rPr>
        <w:t>)</w:t>
      </w:r>
      <w:r w:rsidR="000D39A7" w:rsidRPr="00E071BF">
        <w:rPr>
          <w:iCs/>
        </w:rPr>
        <w:t>.</w:t>
      </w:r>
    </w:p>
    <w:p w14:paraId="2612486A" w14:textId="43B8C5BB" w:rsidR="00616BB1" w:rsidRPr="00E071BF" w:rsidRDefault="00616BB1" w:rsidP="000D39A7">
      <w:pPr>
        <w:pStyle w:val="Text1"/>
        <w:tabs>
          <w:tab w:val="clear" w:pos="2160"/>
        </w:tabs>
        <w:spacing w:after="120"/>
        <w:ind w:left="0"/>
        <w:rPr>
          <w:iCs/>
        </w:rPr>
      </w:pPr>
      <w:r w:rsidRPr="00E071BF">
        <w:rPr>
          <w:iCs/>
        </w:rPr>
        <w:t xml:space="preserve">Failure </w:t>
      </w:r>
      <w:r w:rsidRPr="00E071BF">
        <w:t>to</w:t>
      </w:r>
      <w:r w:rsidRPr="00E071BF">
        <w:rPr>
          <w:iCs/>
        </w:rPr>
        <w:t xml:space="preserve"> comply with those requirements </w:t>
      </w:r>
      <w:r w:rsidR="00CE2C1D" w:rsidRPr="00E071BF">
        <w:rPr>
          <w:iCs/>
        </w:rPr>
        <w:t>may</w:t>
      </w:r>
      <w:r w:rsidRPr="00E071BF">
        <w:rPr>
          <w:iCs/>
        </w:rPr>
        <w:t xml:space="preserve"> lead to rejection of the application.</w:t>
      </w:r>
    </w:p>
    <w:p w14:paraId="020CCB95" w14:textId="36FEB9F2" w:rsidR="00510B7E" w:rsidRPr="00E071BF" w:rsidRDefault="00510B7E" w:rsidP="00510B7E">
      <w:pPr>
        <w:spacing w:after="120"/>
        <w:rPr>
          <w:rFonts w:cs="Arial"/>
        </w:rPr>
      </w:pPr>
      <w:r w:rsidRPr="00E071BF">
        <w:rPr>
          <w:rFonts w:cs="Arial"/>
        </w:rPr>
        <w:t>At proposal submission</w:t>
      </w:r>
      <w:r w:rsidR="009022C1" w:rsidRPr="00E071BF">
        <w:rPr>
          <w:rFonts w:cs="Arial"/>
        </w:rPr>
        <w:t xml:space="preserve">, you will have to confirm </w:t>
      </w:r>
      <w:r w:rsidRPr="00E071BF">
        <w:rPr>
          <w:rFonts w:cs="Arial"/>
        </w:rPr>
        <w:t xml:space="preserve">that the information in the application is correct and complete and that </w:t>
      </w:r>
      <w:r w:rsidR="009022C1" w:rsidRPr="00E071BF">
        <w:rPr>
          <w:rFonts w:cs="Arial"/>
        </w:rPr>
        <w:t>you</w:t>
      </w:r>
      <w:r w:rsidRPr="00E071BF">
        <w:rPr>
          <w:rFonts w:cs="Arial"/>
        </w:rPr>
        <w:t xml:space="preserve"> comply with the conditions for receiving </w:t>
      </w:r>
      <w:r w:rsidR="009022C1" w:rsidRPr="00E071BF">
        <w:rPr>
          <w:rFonts w:cs="Arial"/>
        </w:rPr>
        <w:t>EU funding (</w:t>
      </w:r>
      <w:r w:rsidRPr="00E071BF">
        <w:rPr>
          <w:rFonts w:cs="Arial"/>
        </w:rPr>
        <w:t>exclusion, etc</w:t>
      </w:r>
      <w:r w:rsidR="009022C1" w:rsidRPr="00E071BF">
        <w:rPr>
          <w:rFonts w:cs="Arial"/>
        </w:rPr>
        <w:t>.</w:t>
      </w:r>
      <w:r w:rsidRPr="00E071BF">
        <w:rPr>
          <w:rFonts w:cs="Arial"/>
        </w:rPr>
        <w:t xml:space="preserve">). Before signing the grant, each </w:t>
      </w:r>
      <w:r w:rsidR="00330493" w:rsidRPr="00E071BF">
        <w:rPr>
          <w:rFonts w:cs="Arial"/>
        </w:rPr>
        <w:t>beneficiar</w:t>
      </w:r>
      <w:r w:rsidR="0085187D" w:rsidRPr="00E071BF">
        <w:rPr>
          <w:rFonts w:cs="Arial"/>
        </w:rPr>
        <w:t>y</w:t>
      </w:r>
      <w:r w:rsidR="00330493" w:rsidRPr="00E071BF">
        <w:rPr>
          <w:rFonts w:cs="Arial"/>
        </w:rPr>
        <w:t xml:space="preserve"> and affiliated entit</w:t>
      </w:r>
      <w:r w:rsidR="0085187D" w:rsidRPr="00E071BF">
        <w:rPr>
          <w:rFonts w:cs="Arial"/>
        </w:rPr>
        <w:t>y</w:t>
      </w:r>
      <w:r w:rsidR="009022C1" w:rsidRPr="00E071BF">
        <w:rPr>
          <w:rFonts w:cs="Arial"/>
        </w:rPr>
        <w:t xml:space="preserve"> will have to confirm this</w:t>
      </w:r>
      <w:r w:rsidRPr="00E071BF">
        <w:rPr>
          <w:rFonts w:cs="Arial"/>
        </w:rPr>
        <w:t xml:space="preserve"> by signing a declaration of honour. </w:t>
      </w:r>
    </w:p>
    <w:p w14:paraId="3439FD57" w14:textId="340AE221" w:rsidR="00612DEB" w:rsidRPr="00E071BF" w:rsidRDefault="00E04BE3" w:rsidP="00612DEB">
      <w:pPr>
        <w:pStyle w:val="Text1"/>
        <w:tabs>
          <w:tab w:val="clear" w:pos="2160"/>
        </w:tabs>
        <w:ind w:left="0"/>
        <w:rPr>
          <w:rFonts w:cs="Arial"/>
          <w:b/>
          <w:iCs/>
        </w:rPr>
      </w:pPr>
      <w:r w:rsidRPr="00E071BF">
        <w:rPr>
          <w:rFonts w:cs="Arial"/>
          <w:iCs/>
        </w:rPr>
        <w:t xml:space="preserve">Your application must </w:t>
      </w:r>
      <w:r w:rsidR="004A47F3" w:rsidRPr="00E071BF">
        <w:rPr>
          <w:rFonts w:cs="Arial"/>
          <w:iCs/>
        </w:rPr>
        <w:t xml:space="preserve">be </w:t>
      </w:r>
      <w:r w:rsidR="004A47F3" w:rsidRPr="00E071BF">
        <w:rPr>
          <w:rFonts w:cs="Arial"/>
          <w:b/>
          <w:iCs/>
        </w:rPr>
        <w:t>readable</w:t>
      </w:r>
      <w:r w:rsidR="0085187D" w:rsidRPr="00E071BF">
        <w:rPr>
          <w:rFonts w:cs="Arial"/>
          <w:iCs/>
        </w:rPr>
        <w:t>.</w:t>
      </w:r>
    </w:p>
    <w:p w14:paraId="167FC0A9" w14:textId="4332F8FB" w:rsidR="005A1588" w:rsidRPr="00E071BF" w:rsidRDefault="00F00F95" w:rsidP="00C41E84">
      <w:pPr>
        <w:pStyle w:val="Text1"/>
        <w:tabs>
          <w:tab w:val="clear" w:pos="2160"/>
        </w:tabs>
        <w:ind w:left="0"/>
        <w:rPr>
          <w:rFonts w:cs="Arial"/>
          <w:iCs/>
        </w:rPr>
      </w:pPr>
      <w:r w:rsidRPr="00E071BF">
        <w:rPr>
          <w:rFonts w:cs="Arial"/>
          <w:iCs/>
        </w:rPr>
        <w:t>Proposals</w:t>
      </w:r>
      <w:r w:rsidR="005A1588" w:rsidRPr="00E071BF">
        <w:rPr>
          <w:rFonts w:cs="Arial"/>
          <w:iCs/>
        </w:rPr>
        <w:t xml:space="preserve"> are limited to</w:t>
      </w:r>
      <w:r w:rsidR="009D694B" w:rsidRPr="00E071BF">
        <w:rPr>
          <w:rFonts w:cs="Arial"/>
          <w:iCs/>
        </w:rPr>
        <w:t xml:space="preserve"> maximum</w:t>
      </w:r>
      <w:r w:rsidR="005A1588" w:rsidRPr="00E071BF">
        <w:rPr>
          <w:rFonts w:cs="Arial"/>
          <w:iCs/>
        </w:rPr>
        <w:t xml:space="preserve"> </w:t>
      </w:r>
      <w:r w:rsidR="00232503" w:rsidRPr="00E071BF">
        <w:rPr>
          <w:rFonts w:cs="Arial"/>
          <w:iCs/>
          <w:color w:val="000000"/>
        </w:rPr>
        <w:t>40</w:t>
      </w:r>
      <w:r w:rsidR="00232503" w:rsidRPr="00E071BF">
        <w:rPr>
          <w:rFonts w:cs="Arial"/>
          <w:iCs/>
          <w:color w:val="000000" w:themeColor="text1"/>
        </w:rPr>
        <w:t xml:space="preserve"> </w:t>
      </w:r>
      <w:r w:rsidR="005A1588" w:rsidRPr="00E071BF">
        <w:rPr>
          <w:rFonts w:cs="Arial"/>
          <w:b/>
          <w:iCs/>
        </w:rPr>
        <w:t>pages</w:t>
      </w:r>
      <w:r w:rsidR="005A1588" w:rsidRPr="00E071BF">
        <w:rPr>
          <w:rFonts w:cs="Arial"/>
          <w:iCs/>
        </w:rPr>
        <w:t>. Evaluators will not consider any additional pages.</w:t>
      </w:r>
    </w:p>
    <w:p w14:paraId="716E06D0" w14:textId="56CD7D13" w:rsidR="00510B7E" w:rsidRDefault="00510B7E" w:rsidP="00510B7E">
      <w:r w:rsidRPr="00E071BF">
        <w:t xml:space="preserve">You may be asked at a later stage for further documents </w:t>
      </w:r>
      <w:r w:rsidRPr="00E071BF">
        <w:rPr>
          <w:i/>
        </w:rPr>
        <w:t>(for legal entity validation, financial capacity check, bank account validation, etc</w:t>
      </w:r>
      <w:r w:rsidR="009022C1" w:rsidRPr="00E071BF">
        <w:rPr>
          <w:i/>
        </w:rPr>
        <w:t>.</w:t>
      </w:r>
      <w:r w:rsidRPr="00E071BF">
        <w:rPr>
          <w:i/>
        </w:rPr>
        <w:t>)</w:t>
      </w:r>
      <w:r w:rsidRPr="00E071BF">
        <w:t>.</w:t>
      </w:r>
    </w:p>
    <w:p w14:paraId="1DF269E1" w14:textId="77777777" w:rsidR="00E52C5D" w:rsidRPr="00E071BF" w:rsidRDefault="00E52C5D" w:rsidP="00510B7E"/>
    <w:p w14:paraId="245D6AAE" w14:textId="72B9B8B7" w:rsidR="00B612F2" w:rsidRPr="00E071BF" w:rsidRDefault="007926FA" w:rsidP="009248E3">
      <w:pPr>
        <w:pStyle w:val="Heading1"/>
      </w:pPr>
      <w:bookmarkStart w:id="19" w:name="_Toc161910320"/>
      <w:r w:rsidRPr="00E071BF">
        <w:t>6</w:t>
      </w:r>
      <w:r w:rsidR="00B612F2" w:rsidRPr="00E071BF">
        <w:t>. Eligibility</w:t>
      </w:r>
      <w:bookmarkEnd w:id="19"/>
      <w:r w:rsidRPr="00E071BF">
        <w:t xml:space="preserve"> </w:t>
      </w:r>
    </w:p>
    <w:p w14:paraId="2ED24D69" w14:textId="0682529D" w:rsidR="00B57534" w:rsidRPr="00E071BF" w:rsidRDefault="00973DC2" w:rsidP="00973DC2">
      <w:pPr>
        <w:pStyle w:val="Heading2"/>
      </w:pPr>
      <w:bookmarkStart w:id="20" w:name="_Toc35588527"/>
      <w:bookmarkStart w:id="21" w:name="_Toc100842096"/>
      <w:bookmarkStart w:id="22" w:name="_Toc161910321"/>
      <w:r w:rsidRPr="00E071BF">
        <w:t xml:space="preserve">6.1 </w:t>
      </w:r>
      <w:r w:rsidR="00736C6F" w:rsidRPr="00E071BF">
        <w:t>Eligible p</w:t>
      </w:r>
      <w:r w:rsidR="00B4733D" w:rsidRPr="00E071BF">
        <w:t>articipants</w:t>
      </w:r>
      <w:bookmarkEnd w:id="20"/>
      <w:r w:rsidR="00B612F2" w:rsidRPr="00E071BF">
        <w:t xml:space="preserve"> </w:t>
      </w:r>
      <w:r w:rsidR="00955786" w:rsidRPr="00E071BF">
        <w:t>(eligible countries)</w:t>
      </w:r>
      <w:bookmarkEnd w:id="21"/>
      <w:bookmarkEnd w:id="22"/>
    </w:p>
    <w:p w14:paraId="61D33451" w14:textId="1B5E5B38" w:rsidR="002D03A5" w:rsidRPr="00E071BF" w:rsidRDefault="002D03A5" w:rsidP="002D03A5">
      <w:bookmarkStart w:id="23" w:name="_Hlk221112282"/>
      <w:r w:rsidRPr="00E071BF">
        <w:t xml:space="preserve">According to the Work Programme Key Action 3, point 2 (Actions implemented under direct management - by exception to calls for proposals – Article </w:t>
      </w:r>
      <w:r w:rsidR="00AD3E7A" w:rsidRPr="00E071BF">
        <w:t>19</w:t>
      </w:r>
      <w:r w:rsidR="00AD3E7A">
        <w:t>8</w:t>
      </w:r>
      <w:r w:rsidR="00AD3E7A" w:rsidRPr="00E071BF">
        <w:t xml:space="preserve"> </w:t>
      </w:r>
      <w:r w:rsidR="00265A34" w:rsidRPr="00265A34">
        <w:t>Financial Regulation</w:t>
      </w:r>
      <w:r w:rsidRPr="00E071BF">
        <w:t>), section b) (Peer-learning activities), index reference in budget table (WPI) 6.16, the grant is to be awarded to ministries, governmental authorities or other public bodies designated by Member States or third countries associated to the programme, wishing to organise peer learning activities in the framework of the implementation of the EU Work Plan for Sport.</w:t>
      </w:r>
      <w:bookmarkEnd w:id="23"/>
    </w:p>
    <w:p w14:paraId="487D36BA" w14:textId="0B003D6A" w:rsidR="006E486D" w:rsidRPr="00E071BF" w:rsidRDefault="00050FB1" w:rsidP="00050FB1">
      <w:r w:rsidRPr="00E071BF">
        <w:lastRenderedPageBreak/>
        <w:t xml:space="preserve">The identity of the applicant </w:t>
      </w:r>
      <w:r w:rsidR="003B2385" w:rsidRPr="00E071BF">
        <w:t xml:space="preserve">(and compliance with general eligibility conditions) </w:t>
      </w:r>
      <w:r w:rsidRPr="00E071BF">
        <w:t>will be verified through the documents provided</w:t>
      </w:r>
      <w:r w:rsidR="00FA1855" w:rsidRPr="00E071BF">
        <w:t>.</w:t>
      </w:r>
      <w:r w:rsidR="008B2386" w:rsidRPr="00E071BF">
        <w:t xml:space="preserve"> </w:t>
      </w:r>
    </w:p>
    <w:p w14:paraId="06703F78" w14:textId="090A92F5" w:rsidR="00050FB1" w:rsidRPr="00E071BF" w:rsidRDefault="006E486D" w:rsidP="00050FB1">
      <w:r w:rsidRPr="00E071BF">
        <w:rPr>
          <w:rFonts w:cs="Arial"/>
        </w:rPr>
        <w:t xml:space="preserve">Beneficiaries and affiliated entities must register in the </w:t>
      </w:r>
      <w:hyperlink r:id="rId22" w:history="1">
        <w:r w:rsidRPr="00E071BF">
          <w:rPr>
            <w:rStyle w:val="Hyperlink"/>
            <w:rFonts w:cs="Arial"/>
            <w:szCs w:val="18"/>
          </w:rPr>
          <w:t>Participant Register</w:t>
        </w:r>
      </w:hyperlink>
      <w:r w:rsidRPr="00E071BF">
        <w:rPr>
          <w:rFonts w:cs="Arial"/>
        </w:rPr>
        <w:t xml:space="preserve"> </w:t>
      </w:r>
      <w:r w:rsidRPr="00E071BF">
        <w:rPr>
          <w:rFonts w:eastAsia="Calibri"/>
          <w:szCs w:val="18"/>
        </w:rPr>
        <w:t xml:space="preserve">— </w:t>
      </w:r>
      <w:r w:rsidRPr="00E071BF">
        <w:rPr>
          <w:rFonts w:cs="Arial"/>
        </w:rPr>
        <w:t xml:space="preserve">before submitting the proposal </w:t>
      </w:r>
      <w:r w:rsidRPr="00E071BF">
        <w:rPr>
          <w:rFonts w:eastAsia="Calibri"/>
          <w:szCs w:val="18"/>
        </w:rPr>
        <w:t xml:space="preserve">— and will have to </w:t>
      </w:r>
      <w:r w:rsidRPr="00E071BF">
        <w:rPr>
          <w:rFonts w:cs="Arial"/>
        </w:rPr>
        <w:t>be validated by the Central Validation Service (REA Validation). For the validation, they will be requested to upload documents showing legal status and origin</w:t>
      </w:r>
      <w:r w:rsidR="00050FB1" w:rsidRPr="00E071BF">
        <w:t xml:space="preserve"> (copy of the resolution, decision or other official document establishing the entity</w:t>
      </w:r>
      <w:r w:rsidR="003B2385" w:rsidRPr="00E071BF">
        <w:t>, etc</w:t>
      </w:r>
      <w:r w:rsidR="00E111BF" w:rsidRPr="00E071BF">
        <w:t>.).</w:t>
      </w:r>
      <w:r w:rsidR="008B2386" w:rsidRPr="00E071BF">
        <w:t xml:space="preserve"> </w:t>
      </w:r>
      <w:proofErr w:type="gramStart"/>
      <w:r w:rsidR="008B2386" w:rsidRPr="00E071BF">
        <w:t>In order to</w:t>
      </w:r>
      <w:proofErr w:type="gramEnd"/>
      <w:r w:rsidR="008B2386" w:rsidRPr="00E071BF">
        <w:t xml:space="preserve"> assess the applicant’s eligibility, the applicant must provide a print screen of their valid PIC number, together with their application.</w:t>
      </w:r>
    </w:p>
    <w:p w14:paraId="5F2DAB4C" w14:textId="1953C010" w:rsidR="00656CD7" w:rsidRPr="00E071BF" w:rsidRDefault="00973DC2" w:rsidP="00973DC2">
      <w:pPr>
        <w:pStyle w:val="Heading2"/>
      </w:pPr>
      <w:bookmarkStart w:id="24" w:name="_Toc35588529"/>
      <w:bookmarkStart w:id="25" w:name="_Toc100842097"/>
      <w:bookmarkStart w:id="26" w:name="_Toc161910322"/>
      <w:r w:rsidRPr="00E071BF">
        <w:t xml:space="preserve">6.2 </w:t>
      </w:r>
      <w:r w:rsidR="00736C6F" w:rsidRPr="00E071BF">
        <w:t>Eligible a</w:t>
      </w:r>
      <w:r w:rsidR="00656CD7" w:rsidRPr="00E071BF">
        <w:t>ctivities</w:t>
      </w:r>
      <w:bookmarkEnd w:id="24"/>
      <w:bookmarkEnd w:id="25"/>
      <w:bookmarkEnd w:id="26"/>
    </w:p>
    <w:p w14:paraId="7D18C5F8" w14:textId="77777777" w:rsidR="002D03A5" w:rsidRPr="00E071BF" w:rsidRDefault="002D03A5" w:rsidP="002D03A5">
      <w:pPr>
        <w:rPr>
          <w:lang w:eastAsia="en-GB"/>
        </w:rPr>
      </w:pPr>
      <w:bookmarkStart w:id="27" w:name="_Hlk221112436"/>
      <w:r w:rsidRPr="00E071BF">
        <w:rPr>
          <w:lang w:eastAsia="en-GB"/>
        </w:rPr>
        <w:t>Eligible activities are the ones set out in section 3 above.</w:t>
      </w:r>
    </w:p>
    <w:p w14:paraId="3A6FBFF1" w14:textId="77777777" w:rsidR="002D03A5" w:rsidRPr="00E071BF" w:rsidRDefault="002D03A5" w:rsidP="002D03A5">
      <w:pPr>
        <w:rPr>
          <w:lang w:eastAsia="en-GB"/>
        </w:rPr>
      </w:pPr>
      <w:r w:rsidRPr="00E071BF">
        <w:rPr>
          <w:lang w:eastAsia="en-GB"/>
        </w:rPr>
        <w:t xml:space="preserve">The project should </w:t>
      </w:r>
      <w:proofErr w:type="gramStart"/>
      <w:r w:rsidRPr="00E071BF">
        <w:rPr>
          <w:lang w:eastAsia="en-GB"/>
        </w:rPr>
        <w:t>take into account</w:t>
      </w:r>
      <w:proofErr w:type="gramEnd"/>
      <w:r w:rsidRPr="00E071BF">
        <w:rPr>
          <w:lang w:eastAsia="en-GB"/>
        </w:rPr>
        <w:t xml:space="preserve"> the results of projects supported by other EU funding programmes. The complementarities must be described in the project proposal.</w:t>
      </w:r>
    </w:p>
    <w:p w14:paraId="6C235C56" w14:textId="77777777" w:rsidR="002D03A5" w:rsidRPr="00E071BF" w:rsidRDefault="002D03A5" w:rsidP="002D03A5">
      <w:pPr>
        <w:rPr>
          <w:lang w:eastAsia="en-GB"/>
        </w:rPr>
      </w:pPr>
      <w:r w:rsidRPr="00E071BF">
        <w:rPr>
          <w:lang w:eastAsia="en-GB"/>
        </w:rPr>
        <w:t xml:space="preserve">The project must comply with EU policy interests and priorities </w:t>
      </w:r>
      <w:r w:rsidRPr="00E071BF">
        <w:rPr>
          <w:i/>
          <w:lang w:eastAsia="en-GB"/>
        </w:rPr>
        <w:t>(such as environment, social, security, industrial and trade policy, etc.)</w:t>
      </w:r>
      <w:r w:rsidRPr="00E071BF">
        <w:rPr>
          <w:lang w:eastAsia="en-GB"/>
        </w:rPr>
        <w:t>.</w:t>
      </w:r>
    </w:p>
    <w:p w14:paraId="239A3CA4" w14:textId="77777777" w:rsidR="002D03A5" w:rsidRPr="00E071BF" w:rsidRDefault="002D03A5" w:rsidP="002D03A5">
      <w:pPr>
        <w:rPr>
          <w:lang w:eastAsia="en-GB"/>
        </w:rPr>
      </w:pPr>
      <w:r w:rsidRPr="00E071BF">
        <w:rPr>
          <w:lang w:eastAsia="en-GB"/>
        </w:rPr>
        <w:t>Financial support to third parties is not allowed.</w:t>
      </w:r>
    </w:p>
    <w:p w14:paraId="3F3ABE7D" w14:textId="4E57F441" w:rsidR="00500DB3" w:rsidRPr="00E071BF" w:rsidRDefault="00973DC2" w:rsidP="00973DC2">
      <w:pPr>
        <w:pStyle w:val="Heading2"/>
      </w:pPr>
      <w:bookmarkStart w:id="28" w:name="_Toc35588530"/>
      <w:bookmarkStart w:id="29" w:name="_Toc100842098"/>
      <w:bookmarkStart w:id="30" w:name="_Toc161910323"/>
      <w:bookmarkEnd w:id="27"/>
      <w:r w:rsidRPr="00E071BF">
        <w:t xml:space="preserve">6.3 </w:t>
      </w:r>
      <w:r w:rsidR="00330493" w:rsidRPr="00E071BF">
        <w:t>Geographic l</w:t>
      </w:r>
      <w:r w:rsidR="00736C6F" w:rsidRPr="00E071BF">
        <w:t>ocation</w:t>
      </w:r>
      <w:bookmarkEnd w:id="28"/>
      <w:r w:rsidR="00500DB3" w:rsidRPr="00E071BF">
        <w:t xml:space="preserve"> </w:t>
      </w:r>
      <w:r w:rsidR="00955786" w:rsidRPr="00E071BF">
        <w:t>(target countries)</w:t>
      </w:r>
      <w:bookmarkEnd w:id="29"/>
      <w:bookmarkEnd w:id="30"/>
    </w:p>
    <w:p w14:paraId="5320CB77" w14:textId="542E0A99" w:rsidR="00F95229" w:rsidRPr="00E071BF" w:rsidRDefault="00F95229" w:rsidP="00F95229">
      <w:bookmarkStart w:id="31" w:name="_Toc35588531"/>
      <w:bookmarkStart w:id="32" w:name="_Toc100842099"/>
      <w:bookmarkStart w:id="33" w:name="_Toc161910324"/>
      <w:r w:rsidRPr="00E071BF">
        <w:t xml:space="preserve">The proposal must relate to activities taking place </w:t>
      </w:r>
      <w:r w:rsidRPr="00E071BF">
        <w:rPr>
          <w:color w:val="000000"/>
        </w:rPr>
        <w:t xml:space="preserve">in </w:t>
      </w:r>
      <w:r w:rsidRPr="00E071BF">
        <w:t>Member States and/or third countries associated to the Erasmus+ programme.</w:t>
      </w:r>
      <w:r w:rsidRPr="00E071BF">
        <w:rPr>
          <w:color w:val="000000"/>
        </w:rPr>
        <w:t xml:space="preserve">  </w:t>
      </w:r>
      <w:r w:rsidRPr="00E071BF">
        <w:rPr>
          <w:iCs/>
        </w:rPr>
        <w:t>In addition, t</w:t>
      </w:r>
      <w:r w:rsidRPr="00E071BF">
        <w:t xml:space="preserve">he </w:t>
      </w:r>
      <w:r w:rsidR="009B11FE" w:rsidRPr="00265A34">
        <w:rPr>
          <w:b/>
          <w:bCs/>
        </w:rPr>
        <w:t>AWP 2026 Erasmus+</w:t>
      </w:r>
      <w:r w:rsidR="009B11FE" w:rsidRPr="00E071BF">
        <w:t xml:space="preserve"> </w:t>
      </w:r>
      <w:r w:rsidRPr="00E071BF">
        <w:t xml:space="preserve">states that such a peer learning activity should include </w:t>
      </w:r>
      <w:r w:rsidRPr="00E071BF">
        <w:rPr>
          <w:b/>
          <w:bCs/>
        </w:rPr>
        <w:t>no less than seven countries</w:t>
      </w:r>
      <w:r w:rsidRPr="00E071BF">
        <w:t xml:space="preserve"> (Member States and/or third countries associated to the programme).</w:t>
      </w:r>
    </w:p>
    <w:p w14:paraId="635B8828" w14:textId="6D1DAA76" w:rsidR="00312A94" w:rsidRPr="00E071BF" w:rsidRDefault="00973DC2" w:rsidP="00973DC2">
      <w:pPr>
        <w:pStyle w:val="Heading2"/>
        <w:rPr>
          <w:lang w:eastAsia="en-GB"/>
        </w:rPr>
      </w:pPr>
      <w:r w:rsidRPr="00E071BF">
        <w:rPr>
          <w:lang w:eastAsia="en-GB"/>
        </w:rPr>
        <w:t xml:space="preserve">6.4 </w:t>
      </w:r>
      <w:r w:rsidR="00312A94" w:rsidRPr="00E071BF">
        <w:rPr>
          <w:lang w:eastAsia="en-GB"/>
        </w:rPr>
        <w:t>Duration</w:t>
      </w:r>
      <w:bookmarkEnd w:id="31"/>
      <w:bookmarkEnd w:id="32"/>
      <w:bookmarkEnd w:id="33"/>
    </w:p>
    <w:p w14:paraId="0A491141" w14:textId="77777777" w:rsidR="00F95229" w:rsidRPr="00E071BF" w:rsidRDefault="00F95229" w:rsidP="00F95229">
      <w:pPr>
        <w:rPr>
          <w:lang w:eastAsia="en-GB"/>
        </w:rPr>
      </w:pPr>
      <w:bookmarkStart w:id="34" w:name="_Toc35588536"/>
      <w:bookmarkStart w:id="35" w:name="_Toc53641524"/>
      <w:bookmarkStart w:id="36" w:name="_Toc100842100"/>
      <w:bookmarkStart w:id="37" w:name="_Toc161910325"/>
      <w:r w:rsidRPr="00E071BF">
        <w:rPr>
          <w:lang w:eastAsia="en-GB"/>
        </w:rPr>
        <w:t>The project should normally range between 3</w:t>
      </w:r>
      <w:r w:rsidRPr="00E071BF">
        <w:rPr>
          <w:rFonts w:cs="Arial"/>
          <w:i/>
          <w:color w:val="000000"/>
        </w:rPr>
        <w:t xml:space="preserve"> </w:t>
      </w:r>
      <w:r w:rsidRPr="00E071BF">
        <w:rPr>
          <w:color w:val="000000"/>
          <w:lang w:eastAsia="en-GB"/>
        </w:rPr>
        <w:t>and 9</w:t>
      </w:r>
      <w:r w:rsidRPr="00E071BF">
        <w:rPr>
          <w:rFonts w:cs="Arial"/>
          <w:i/>
        </w:rPr>
        <w:t xml:space="preserve"> </w:t>
      </w:r>
      <w:r w:rsidRPr="00E071BF">
        <w:rPr>
          <w:lang w:eastAsia="en-GB"/>
        </w:rPr>
        <w:t xml:space="preserve">months </w:t>
      </w:r>
      <w:r w:rsidRPr="00E071BF">
        <w:rPr>
          <w:rFonts w:cs="Arial"/>
        </w:rPr>
        <w:t>(</w:t>
      </w:r>
      <w:r w:rsidRPr="00E071BF">
        <w:rPr>
          <w:rFonts w:eastAsia="Calibri"/>
          <w:szCs w:val="18"/>
        </w:rPr>
        <w:t>e</w:t>
      </w:r>
      <w:r w:rsidRPr="00E071BF">
        <w:rPr>
          <w:rFonts w:cs="Arial"/>
        </w:rPr>
        <w:t>xtensions to the period of implementation are possible, if duly justified and through an amendment)</w:t>
      </w:r>
      <w:r w:rsidRPr="00E071BF">
        <w:rPr>
          <w:lang w:eastAsia="en-GB"/>
        </w:rPr>
        <w:t>.</w:t>
      </w:r>
    </w:p>
    <w:p w14:paraId="7F1A3696" w14:textId="28923718" w:rsidR="007926FA" w:rsidRPr="00E071BF" w:rsidRDefault="00973DC2" w:rsidP="00973DC2">
      <w:pPr>
        <w:pStyle w:val="Heading2"/>
      </w:pPr>
      <w:r w:rsidRPr="00E071BF">
        <w:t xml:space="preserve">6.5 </w:t>
      </w:r>
      <w:r w:rsidR="007926FA" w:rsidRPr="00E071BF">
        <w:t>Ethics</w:t>
      </w:r>
      <w:bookmarkEnd w:id="34"/>
      <w:bookmarkEnd w:id="35"/>
      <w:bookmarkEnd w:id="36"/>
      <w:bookmarkEnd w:id="37"/>
    </w:p>
    <w:p w14:paraId="7E30E3A5" w14:textId="77777777" w:rsidR="00F95229" w:rsidRPr="00E071BF" w:rsidRDefault="00F95229" w:rsidP="00F95229">
      <w:pPr>
        <w:pStyle w:val="Text3"/>
        <w:ind w:left="0"/>
        <w:rPr>
          <w:rFonts w:eastAsia="Calibri"/>
          <w:color w:val="000000"/>
          <w:lang w:eastAsia="en-GB"/>
        </w:rPr>
      </w:pPr>
      <w:r w:rsidRPr="00E071BF">
        <w:rPr>
          <w:iCs/>
        </w:rPr>
        <w:t>Projects must comply with:</w:t>
      </w:r>
    </w:p>
    <w:p w14:paraId="349A3D6F" w14:textId="77777777" w:rsidR="00F95229" w:rsidRPr="00E071BF" w:rsidRDefault="00F95229" w:rsidP="00F95229">
      <w:pPr>
        <w:numPr>
          <w:ilvl w:val="0"/>
          <w:numId w:val="33"/>
        </w:numPr>
        <w:spacing w:after="120"/>
        <w:ind w:left="709"/>
        <w:jc w:val="left"/>
      </w:pPr>
      <w:r w:rsidRPr="00E071BF">
        <w:rPr>
          <w:rFonts w:eastAsia="Verdana" w:cs="Verdana"/>
        </w:rPr>
        <w:t xml:space="preserve">highest ethical standards </w:t>
      </w:r>
      <w:r w:rsidRPr="00E071BF">
        <w:rPr>
          <w:lang w:eastAsia="en-GB"/>
        </w:rPr>
        <w:t xml:space="preserve">and </w:t>
      </w:r>
    </w:p>
    <w:p w14:paraId="1C3394FB" w14:textId="77777777" w:rsidR="00F95229" w:rsidRPr="00E071BF" w:rsidRDefault="00F95229" w:rsidP="00F95229">
      <w:pPr>
        <w:widowControl w:val="0"/>
        <w:numPr>
          <w:ilvl w:val="0"/>
          <w:numId w:val="33"/>
        </w:numPr>
        <w:ind w:left="709" w:hanging="357"/>
        <w:jc w:val="left"/>
        <w:rPr>
          <w:rFonts w:eastAsia="Calibri"/>
          <w:color w:val="000000"/>
          <w:lang w:eastAsia="en-GB"/>
        </w:rPr>
      </w:pPr>
      <w:r w:rsidRPr="00E071BF">
        <w:rPr>
          <w:lang w:eastAsia="en-GB"/>
        </w:rPr>
        <w:t xml:space="preserve">applicable </w:t>
      </w:r>
      <w:r w:rsidRPr="00E071BF">
        <w:rPr>
          <w:rFonts w:eastAsia="Calibri"/>
          <w:color w:val="000000"/>
          <w:lang w:eastAsia="en-GB"/>
        </w:rPr>
        <w:t>EU</w:t>
      </w:r>
      <w:r w:rsidRPr="00E071BF">
        <w:rPr>
          <w:lang w:eastAsia="en-GB"/>
        </w:rPr>
        <w:t>,</w:t>
      </w:r>
      <w:r w:rsidRPr="00E071BF">
        <w:rPr>
          <w:rFonts w:eastAsia="Calibri"/>
          <w:color w:val="000000"/>
          <w:lang w:eastAsia="en-GB"/>
        </w:rPr>
        <w:t xml:space="preserve"> </w:t>
      </w:r>
      <w:r w:rsidRPr="00E071BF">
        <w:rPr>
          <w:lang w:eastAsia="en-GB"/>
        </w:rPr>
        <w:t xml:space="preserve">international </w:t>
      </w:r>
      <w:r w:rsidRPr="00E071BF">
        <w:rPr>
          <w:rFonts w:eastAsia="Calibri"/>
          <w:color w:val="000000"/>
          <w:lang w:eastAsia="en-GB"/>
        </w:rPr>
        <w:t xml:space="preserve">and national law. </w:t>
      </w:r>
    </w:p>
    <w:p w14:paraId="589EA78D" w14:textId="77777777" w:rsidR="00526D25" w:rsidRPr="00E071BF" w:rsidRDefault="00526D25" w:rsidP="00022FAF">
      <w:pPr>
        <w:widowControl w:val="0"/>
        <w:jc w:val="left"/>
        <w:rPr>
          <w:rFonts w:eastAsia="Calibri"/>
          <w:color w:val="000000"/>
          <w:lang w:eastAsia="en-GB"/>
        </w:rPr>
      </w:pPr>
    </w:p>
    <w:p w14:paraId="1068DBBB" w14:textId="5E9B60F3" w:rsidR="00656CD7" w:rsidRPr="00E071BF" w:rsidRDefault="007926FA" w:rsidP="009248E3">
      <w:pPr>
        <w:pStyle w:val="Heading1"/>
      </w:pPr>
      <w:bookmarkStart w:id="38" w:name="_Toc161910326"/>
      <w:r w:rsidRPr="00E071BF">
        <w:t>7</w:t>
      </w:r>
      <w:r w:rsidR="00656CD7" w:rsidRPr="00E071BF">
        <w:t xml:space="preserve">. </w:t>
      </w:r>
      <w:r w:rsidRPr="00E071BF">
        <w:t xml:space="preserve">Financial and operational capacity </w:t>
      </w:r>
      <w:bookmarkEnd w:id="38"/>
    </w:p>
    <w:p w14:paraId="21C2409E" w14:textId="5E9B60F3" w:rsidR="006E2A2A" w:rsidRPr="00E071BF" w:rsidRDefault="00825E11" w:rsidP="00376E1B">
      <w:pPr>
        <w:pStyle w:val="Heading2"/>
      </w:pPr>
      <w:bookmarkStart w:id="39" w:name="_Toc438203139"/>
      <w:bookmarkStart w:id="40" w:name="_Toc35588532"/>
      <w:bookmarkStart w:id="41" w:name="_Toc161910327"/>
      <w:r w:rsidRPr="00E071BF">
        <w:t xml:space="preserve">7.1. </w:t>
      </w:r>
      <w:r w:rsidR="006E2A2A" w:rsidRPr="00E071BF">
        <w:t>Financial capacity</w:t>
      </w:r>
      <w:bookmarkEnd w:id="39"/>
      <w:bookmarkEnd w:id="40"/>
      <w:bookmarkEnd w:id="41"/>
    </w:p>
    <w:p w14:paraId="3435C344" w14:textId="1EABAC5D" w:rsidR="006E2A2A" w:rsidRPr="00E071BF" w:rsidRDefault="00C3565C" w:rsidP="006E2A2A">
      <w:pPr>
        <w:autoSpaceDE w:val="0"/>
        <w:autoSpaceDN w:val="0"/>
        <w:adjustRightInd w:val="0"/>
        <w:rPr>
          <w:rFonts w:cs="Verdana"/>
          <w:color w:val="000000"/>
          <w:lang w:eastAsia="en-GB"/>
        </w:rPr>
      </w:pPr>
      <w:r w:rsidRPr="00E071BF">
        <w:rPr>
          <w:rFonts w:cs="Verdana"/>
          <w:color w:val="000000"/>
          <w:lang w:eastAsia="en-GB"/>
        </w:rPr>
        <w:t>Applicants</w:t>
      </w:r>
      <w:r w:rsidR="006E2A2A" w:rsidRPr="00E071BF">
        <w:rPr>
          <w:rFonts w:cs="Verdana"/>
          <w:color w:val="000000"/>
          <w:lang w:eastAsia="en-GB"/>
        </w:rPr>
        <w:t xml:space="preserve"> must have </w:t>
      </w:r>
      <w:r w:rsidR="006E2A2A" w:rsidRPr="00E071BF">
        <w:rPr>
          <w:rFonts w:cs="Verdana"/>
          <w:b/>
          <w:color w:val="000000"/>
          <w:lang w:eastAsia="en-GB"/>
        </w:rPr>
        <w:t>stable and sufficient resources</w:t>
      </w:r>
      <w:r w:rsidR="006E2A2A" w:rsidRPr="00E071BF">
        <w:rPr>
          <w:rFonts w:cs="Verdana"/>
          <w:color w:val="000000"/>
          <w:lang w:eastAsia="en-GB"/>
        </w:rPr>
        <w:t xml:space="preserve"> to successfully implement the project</w:t>
      </w:r>
      <w:r w:rsidR="00B7081A" w:rsidRPr="00E071BF">
        <w:rPr>
          <w:rFonts w:cs="Verdana"/>
          <w:color w:val="000000"/>
          <w:lang w:eastAsia="en-GB"/>
        </w:rPr>
        <w:t>s</w:t>
      </w:r>
      <w:r w:rsidR="006E2A2A" w:rsidRPr="00E071BF">
        <w:rPr>
          <w:rFonts w:cs="Verdana"/>
          <w:color w:val="000000"/>
          <w:lang w:eastAsia="en-GB"/>
        </w:rPr>
        <w:t xml:space="preserve"> and </w:t>
      </w:r>
      <w:r w:rsidR="00736C6F" w:rsidRPr="00E071BF">
        <w:rPr>
          <w:rFonts w:cs="Verdana"/>
          <w:color w:val="000000"/>
          <w:lang w:eastAsia="en-GB"/>
        </w:rPr>
        <w:t>contribute their share</w:t>
      </w:r>
      <w:r w:rsidR="006E2A2A" w:rsidRPr="00E071BF">
        <w:rPr>
          <w:rFonts w:cs="Verdana"/>
          <w:color w:val="000000"/>
          <w:lang w:eastAsia="en-GB"/>
        </w:rPr>
        <w:t xml:space="preserve">. Organisations participating in several projects must have sufficient capacity to implement </w:t>
      </w:r>
      <w:r w:rsidR="00DF59DF" w:rsidRPr="00E071BF">
        <w:rPr>
          <w:rFonts w:cs="Verdana"/>
          <w:color w:val="000000"/>
          <w:lang w:eastAsia="en-GB"/>
        </w:rPr>
        <w:t xml:space="preserve">all these </w:t>
      </w:r>
      <w:r w:rsidR="006E2A2A" w:rsidRPr="00E071BF">
        <w:rPr>
          <w:rFonts w:cs="Verdana"/>
          <w:color w:val="000000"/>
          <w:lang w:eastAsia="en-GB"/>
        </w:rPr>
        <w:t xml:space="preserve">projects. </w:t>
      </w:r>
    </w:p>
    <w:p w14:paraId="257A6152" w14:textId="21298694" w:rsidR="007715E4" w:rsidRPr="00E071BF" w:rsidRDefault="003B42D6" w:rsidP="006E2A2A">
      <w:pPr>
        <w:autoSpaceDE w:val="0"/>
        <w:autoSpaceDN w:val="0"/>
        <w:adjustRightInd w:val="0"/>
        <w:rPr>
          <w:bCs/>
        </w:rPr>
      </w:pPr>
      <w:r w:rsidRPr="00E071BF">
        <w:rPr>
          <w:bCs/>
        </w:rPr>
        <w:lastRenderedPageBreak/>
        <w:t>The applicant is deemed to have the necessary financial capacity upon signature of the declaration on the honour confirming it</w:t>
      </w:r>
      <w:r w:rsidR="001A40F2" w:rsidRPr="00E071BF">
        <w:rPr>
          <w:bCs/>
        </w:rPr>
        <w:t xml:space="preserve">, except when the applicant is a private entity receiving a pre-financing of more than EUR 600.000 or, following a risk assessment foreseen in Annex </w:t>
      </w:r>
      <w:r w:rsidR="008A3985" w:rsidRPr="00E071BF">
        <w:rPr>
          <w:bCs/>
        </w:rPr>
        <w:t>3</w:t>
      </w:r>
      <w:r w:rsidR="001A40F2" w:rsidRPr="00E071BF">
        <w:rPr>
          <w:bCs/>
        </w:rPr>
        <w:t>, receiving a grant of more than EUR 60.000.</w:t>
      </w:r>
    </w:p>
    <w:p w14:paraId="0B151891" w14:textId="32EB4E97" w:rsidR="006E2A2A" w:rsidRPr="00E071BF" w:rsidRDefault="001A40F2" w:rsidP="006E2A2A">
      <w:pPr>
        <w:autoSpaceDE w:val="0"/>
        <w:autoSpaceDN w:val="0"/>
        <w:adjustRightInd w:val="0"/>
        <w:rPr>
          <w:rFonts w:cs="Verdana"/>
          <w:lang w:eastAsia="en-GB"/>
        </w:rPr>
      </w:pPr>
      <w:r w:rsidRPr="00E071BF">
        <w:rPr>
          <w:rFonts w:cs="Verdana"/>
          <w:color w:val="000000"/>
          <w:lang w:eastAsia="en-GB"/>
        </w:rPr>
        <w:t>In these cases</w:t>
      </w:r>
      <w:r w:rsidR="00D0132B" w:rsidRPr="00E071BF">
        <w:rPr>
          <w:rFonts w:cs="Verdana"/>
          <w:color w:val="000000"/>
          <w:lang w:eastAsia="en-GB"/>
        </w:rPr>
        <w:t xml:space="preserve"> only</w:t>
      </w:r>
      <w:r w:rsidRPr="00E071BF">
        <w:rPr>
          <w:rFonts w:cs="Verdana"/>
          <w:color w:val="000000"/>
          <w:lang w:eastAsia="en-GB"/>
        </w:rPr>
        <w:t>, t</w:t>
      </w:r>
      <w:r w:rsidR="006E2A2A" w:rsidRPr="00E071BF">
        <w:rPr>
          <w:rFonts w:cs="Verdana"/>
          <w:color w:val="000000"/>
          <w:lang w:eastAsia="en-GB"/>
        </w:rPr>
        <w:t xml:space="preserve">he financial capacity check will be </w:t>
      </w:r>
      <w:r w:rsidR="005A1588" w:rsidRPr="00E071BF">
        <w:rPr>
          <w:rFonts w:cs="Verdana"/>
          <w:color w:val="000000"/>
          <w:lang w:eastAsia="en-GB"/>
        </w:rPr>
        <w:t>carried out</w:t>
      </w:r>
      <w:r w:rsidR="006E2A2A" w:rsidRPr="00E071BF">
        <w:rPr>
          <w:rFonts w:cs="Verdana"/>
          <w:color w:val="000000"/>
          <w:lang w:eastAsia="en-GB"/>
        </w:rPr>
        <w:t xml:space="preserve"> on the basis of the documents you will be requested to upload in the </w:t>
      </w:r>
      <w:hyperlink r:id="rId23" w:history="1">
        <w:r w:rsidR="007B50CC" w:rsidRPr="00E071BF">
          <w:rPr>
            <w:rStyle w:val="Hyperlink"/>
            <w:rFonts w:cs="Arial"/>
            <w:szCs w:val="18"/>
          </w:rPr>
          <w:t>Participant Register</w:t>
        </w:r>
      </w:hyperlink>
      <w:r w:rsidR="006E2A2A" w:rsidRPr="00E071BF">
        <w:rPr>
          <w:rFonts w:cs="Verdana"/>
          <w:color w:val="000000"/>
          <w:lang w:eastAsia="en-GB"/>
        </w:rPr>
        <w:t xml:space="preserve"> </w:t>
      </w:r>
      <w:r w:rsidR="00736C6F" w:rsidRPr="00E071BF">
        <w:rPr>
          <w:rFonts w:cs="Verdana"/>
          <w:color w:val="000000"/>
          <w:lang w:eastAsia="en-GB"/>
        </w:rPr>
        <w:t xml:space="preserve">during grant preparation </w:t>
      </w:r>
      <w:r w:rsidR="006E2A2A" w:rsidRPr="00E071BF">
        <w:rPr>
          <w:rFonts w:cs="Verdana"/>
          <w:i/>
          <w:color w:val="000000"/>
          <w:lang w:eastAsia="en-GB"/>
        </w:rPr>
        <w:t>(</w:t>
      </w:r>
      <w:r w:rsidR="00736C6F" w:rsidRPr="00E071BF">
        <w:rPr>
          <w:rFonts w:cs="Verdana"/>
          <w:i/>
          <w:color w:val="000000"/>
          <w:lang w:eastAsia="en-GB"/>
        </w:rPr>
        <w:t xml:space="preserve">e.g. </w:t>
      </w:r>
      <w:r w:rsidR="006E2A2A" w:rsidRPr="00E071BF">
        <w:rPr>
          <w:rFonts w:cs="Verdana"/>
          <w:i/>
          <w:lang w:eastAsia="en-GB"/>
        </w:rPr>
        <w:t>profit and loss account and balance sheet, business plan</w:t>
      </w:r>
      <w:r w:rsidR="00736C6F" w:rsidRPr="00E071BF">
        <w:rPr>
          <w:rFonts w:cs="Verdana"/>
          <w:i/>
          <w:lang w:eastAsia="en-GB"/>
        </w:rPr>
        <w:t>,</w:t>
      </w:r>
      <w:r w:rsidR="006E2A2A" w:rsidRPr="00E071BF">
        <w:rPr>
          <w:rFonts w:cs="Verdana"/>
          <w:i/>
          <w:lang w:eastAsia="en-GB"/>
        </w:rPr>
        <w:t xml:space="preserve"> audit report produced by an approved external auditor, certifying </w:t>
      </w:r>
      <w:r w:rsidR="00F41992" w:rsidRPr="00E071BF">
        <w:rPr>
          <w:rFonts w:cs="Verdana"/>
          <w:i/>
          <w:lang w:eastAsia="en-GB"/>
        </w:rPr>
        <w:t>the</w:t>
      </w:r>
      <w:r w:rsidR="006E2A2A" w:rsidRPr="00E071BF">
        <w:rPr>
          <w:rFonts w:cs="Verdana"/>
          <w:i/>
          <w:lang w:eastAsia="en-GB"/>
        </w:rPr>
        <w:t xml:space="preserve"> accounts for the last closed financial year</w:t>
      </w:r>
      <w:r w:rsidR="00736C6F" w:rsidRPr="00E071BF">
        <w:rPr>
          <w:rFonts w:cs="Verdana"/>
          <w:i/>
          <w:lang w:eastAsia="en-GB"/>
        </w:rPr>
        <w:t>, etc</w:t>
      </w:r>
      <w:r w:rsidR="00B52CB2" w:rsidRPr="00E071BF">
        <w:rPr>
          <w:rFonts w:cs="Verdana"/>
          <w:i/>
          <w:lang w:eastAsia="en-GB"/>
        </w:rPr>
        <w:t>.</w:t>
      </w:r>
      <w:r w:rsidR="006E2A2A" w:rsidRPr="00E071BF">
        <w:rPr>
          <w:rFonts w:cs="Verdana"/>
          <w:i/>
          <w:lang w:eastAsia="en-GB"/>
        </w:rPr>
        <w:t>)</w:t>
      </w:r>
      <w:r w:rsidR="006E2A2A" w:rsidRPr="00E071BF">
        <w:rPr>
          <w:rFonts w:cs="Verdana"/>
          <w:lang w:eastAsia="en-GB"/>
        </w:rPr>
        <w:t>.</w:t>
      </w:r>
      <w:r w:rsidR="00736C6F" w:rsidRPr="00E071BF">
        <w:rPr>
          <w:rFonts w:cs="Verdana"/>
          <w:lang w:eastAsia="en-GB"/>
        </w:rPr>
        <w:t xml:space="preserve"> </w:t>
      </w:r>
      <w:r w:rsidR="00802D82" w:rsidRPr="00E071BF">
        <w:rPr>
          <w:rFonts w:cs="Verdana"/>
          <w:lang w:eastAsia="en-GB"/>
        </w:rPr>
        <w:t xml:space="preserve">The analysis </w:t>
      </w:r>
      <w:r w:rsidR="00B7081A" w:rsidRPr="00E071BF">
        <w:rPr>
          <w:rFonts w:cs="Verdana"/>
          <w:lang w:eastAsia="en-GB"/>
        </w:rPr>
        <w:t>will be</w:t>
      </w:r>
      <w:r w:rsidR="00736C6F" w:rsidRPr="00E071BF">
        <w:rPr>
          <w:rFonts w:cs="Verdana"/>
          <w:lang w:eastAsia="en-GB"/>
        </w:rPr>
        <w:t xml:space="preserve"> based on neutral </w:t>
      </w:r>
      <w:r w:rsidR="00736C6F" w:rsidRPr="00E071BF">
        <w:t>financial indicators, but wil</w:t>
      </w:r>
      <w:r w:rsidR="00B7081A" w:rsidRPr="00E071BF">
        <w:t>l</w:t>
      </w:r>
      <w:r w:rsidR="00736C6F" w:rsidRPr="00E071BF">
        <w:t xml:space="preserve"> also </w:t>
      </w:r>
      <w:proofErr w:type="gramStart"/>
      <w:r w:rsidR="00802D82" w:rsidRPr="00E071BF">
        <w:rPr>
          <w:rFonts w:cs="Verdana"/>
          <w:lang w:eastAsia="en-GB"/>
        </w:rPr>
        <w:t>take into account</w:t>
      </w:r>
      <w:proofErr w:type="gramEnd"/>
      <w:r w:rsidR="00802D82" w:rsidRPr="00E071BF">
        <w:rPr>
          <w:rFonts w:cs="Verdana"/>
          <w:lang w:eastAsia="en-GB"/>
        </w:rPr>
        <w:t xml:space="preserve"> </w:t>
      </w:r>
      <w:r w:rsidR="00736C6F" w:rsidRPr="00E071BF">
        <w:rPr>
          <w:rFonts w:cs="Verdana"/>
          <w:lang w:eastAsia="en-GB"/>
        </w:rPr>
        <w:t xml:space="preserve">other aspects, such as </w:t>
      </w:r>
      <w:r w:rsidR="00802D82" w:rsidRPr="00E071BF">
        <w:rPr>
          <w:rFonts w:cs="Verdana"/>
          <w:lang w:eastAsia="en-GB"/>
        </w:rPr>
        <w:t>dependency on EU funding and deficit and revenue in previous years.</w:t>
      </w:r>
      <w:r w:rsidR="00C22606" w:rsidRPr="00E071BF">
        <w:rPr>
          <w:rFonts w:cs="Verdana"/>
          <w:lang w:eastAsia="en-GB"/>
        </w:rPr>
        <w:t xml:space="preserve"> </w:t>
      </w:r>
      <w:r w:rsidR="00AC570B" w:rsidRPr="00E071BF">
        <w:rPr>
          <w:rFonts w:cs="Verdana"/>
          <w:lang w:eastAsia="en-GB"/>
        </w:rPr>
        <w:t xml:space="preserve">If needed, it may also be done for affiliated entities. </w:t>
      </w:r>
      <w:r w:rsidR="00C22606" w:rsidRPr="00E071BF">
        <w:rPr>
          <w:rFonts w:cs="Verdana"/>
          <w:lang w:eastAsia="en-GB"/>
        </w:rPr>
        <w:t xml:space="preserve">Please refer to Annex </w:t>
      </w:r>
      <w:r w:rsidR="008A3985" w:rsidRPr="00E071BF">
        <w:rPr>
          <w:rFonts w:cs="Verdana"/>
          <w:lang w:eastAsia="en-GB"/>
        </w:rPr>
        <w:t>3</w:t>
      </w:r>
      <w:r w:rsidR="00C65B7B" w:rsidRPr="00E071BF">
        <w:rPr>
          <w:rFonts w:cs="Verdana"/>
          <w:lang w:eastAsia="en-GB"/>
        </w:rPr>
        <w:t xml:space="preserve"> of this invitation</w:t>
      </w:r>
      <w:r w:rsidR="00C22606" w:rsidRPr="00E071BF">
        <w:rPr>
          <w:rFonts w:cs="Verdana"/>
          <w:lang w:eastAsia="en-GB"/>
        </w:rPr>
        <w:t xml:space="preserve"> for further information.</w:t>
      </w:r>
    </w:p>
    <w:p w14:paraId="14168B7D" w14:textId="77777777" w:rsidR="006E2A2A" w:rsidRPr="00E071BF" w:rsidRDefault="006E2A2A" w:rsidP="006E2A2A">
      <w:pPr>
        <w:autoSpaceDE w:val="0"/>
        <w:autoSpaceDN w:val="0"/>
        <w:adjustRightInd w:val="0"/>
        <w:spacing w:after="120"/>
        <w:rPr>
          <w:rFonts w:cs="Verdana"/>
          <w:lang w:eastAsia="en-GB"/>
        </w:rPr>
      </w:pPr>
      <w:r w:rsidRPr="00E071BF">
        <w:rPr>
          <w:rFonts w:cs="Verdana"/>
          <w:lang w:eastAsia="en-GB"/>
        </w:rPr>
        <w:t>If we consider that your financial capacity is not satisfactory, we may require:</w:t>
      </w:r>
    </w:p>
    <w:p w14:paraId="3FF1F681" w14:textId="77777777" w:rsidR="006E2A2A" w:rsidRPr="00E071BF" w:rsidRDefault="006E2A2A" w:rsidP="003D015E">
      <w:pPr>
        <w:widowControl w:val="0"/>
        <w:numPr>
          <w:ilvl w:val="0"/>
          <w:numId w:val="35"/>
        </w:numPr>
        <w:spacing w:after="120"/>
        <w:jc w:val="left"/>
        <w:rPr>
          <w:rFonts w:cs="Verdana"/>
          <w:lang w:eastAsia="en-GB"/>
        </w:rPr>
      </w:pPr>
      <w:r w:rsidRPr="00E071BF">
        <w:rPr>
          <w:rFonts w:eastAsia="Calibri" w:cs="Arial"/>
        </w:rPr>
        <w:t>further</w:t>
      </w:r>
      <w:r w:rsidRPr="00E071BF">
        <w:rPr>
          <w:rFonts w:cs="Verdana"/>
          <w:lang w:eastAsia="en-GB"/>
        </w:rPr>
        <w:t xml:space="preserve"> information</w:t>
      </w:r>
    </w:p>
    <w:p w14:paraId="408A8044" w14:textId="39BAC697" w:rsidR="006E2A2A" w:rsidRPr="00E071BF" w:rsidRDefault="006E2A2A" w:rsidP="003D015E">
      <w:pPr>
        <w:widowControl w:val="0"/>
        <w:numPr>
          <w:ilvl w:val="0"/>
          <w:numId w:val="35"/>
        </w:numPr>
        <w:spacing w:after="120"/>
        <w:jc w:val="left"/>
        <w:rPr>
          <w:rFonts w:cs="Verdana"/>
          <w:lang w:eastAsia="en-GB"/>
        </w:rPr>
      </w:pPr>
      <w:r w:rsidRPr="00E071BF">
        <w:rPr>
          <w:rFonts w:cs="Verdana"/>
          <w:lang w:eastAsia="en-GB"/>
        </w:rPr>
        <w:t xml:space="preserve">an enhanced financial responsibility regime, i.e. joint and several </w:t>
      </w:r>
      <w:proofErr w:type="gramStart"/>
      <w:r w:rsidRPr="00E071BF">
        <w:rPr>
          <w:rFonts w:cs="Verdana"/>
          <w:lang w:eastAsia="en-GB"/>
        </w:rPr>
        <w:t>responsibility</w:t>
      </w:r>
      <w:proofErr w:type="gramEnd"/>
      <w:r w:rsidRPr="00E071BF">
        <w:rPr>
          <w:rFonts w:cs="Verdana"/>
          <w:lang w:eastAsia="en-GB"/>
        </w:rPr>
        <w:t xml:space="preserve"> for all </w:t>
      </w:r>
      <w:r w:rsidR="00196064" w:rsidRPr="00E071BF">
        <w:rPr>
          <w:rFonts w:cs="Verdana"/>
          <w:lang w:eastAsia="en-GB"/>
        </w:rPr>
        <w:t>beneficiaries or joint and several liability of affiliated entities</w:t>
      </w:r>
      <w:r w:rsidRPr="00E071BF">
        <w:rPr>
          <w:rFonts w:cs="Verdana"/>
          <w:lang w:eastAsia="en-GB"/>
        </w:rPr>
        <w:t xml:space="preserve"> </w:t>
      </w:r>
      <w:r w:rsidRPr="00E071BF">
        <w:rPr>
          <w:rFonts w:cs="Verdana"/>
          <w:i/>
          <w:lang w:eastAsia="en-GB"/>
        </w:rPr>
        <w:t xml:space="preserve">(see below, section </w:t>
      </w:r>
      <w:r w:rsidR="00E85C9D" w:rsidRPr="00E071BF">
        <w:rPr>
          <w:rFonts w:cs="Verdana"/>
          <w:i/>
          <w:lang w:eastAsia="en-GB"/>
        </w:rPr>
        <w:t>1</w:t>
      </w:r>
      <w:r w:rsidR="002E7F0D" w:rsidRPr="00E071BF">
        <w:rPr>
          <w:rFonts w:cs="Verdana"/>
          <w:i/>
          <w:lang w:eastAsia="en-GB"/>
        </w:rPr>
        <w:t>1</w:t>
      </w:r>
      <w:r w:rsidRPr="00E071BF">
        <w:rPr>
          <w:rFonts w:cs="Verdana"/>
          <w:i/>
          <w:lang w:eastAsia="en-GB"/>
        </w:rPr>
        <w:t>)</w:t>
      </w:r>
    </w:p>
    <w:p w14:paraId="1C677C88" w14:textId="35D23CBC" w:rsidR="006E2A2A" w:rsidRPr="00E071BF" w:rsidRDefault="006E2A2A" w:rsidP="003D015E">
      <w:pPr>
        <w:widowControl w:val="0"/>
        <w:numPr>
          <w:ilvl w:val="0"/>
          <w:numId w:val="35"/>
        </w:numPr>
        <w:spacing w:after="120"/>
        <w:jc w:val="left"/>
        <w:rPr>
          <w:rFonts w:cs="Verdana"/>
          <w:lang w:eastAsia="en-GB"/>
        </w:rPr>
      </w:pPr>
      <w:r w:rsidRPr="00E071BF">
        <w:rPr>
          <w:rFonts w:cs="Verdana"/>
          <w:lang w:eastAsia="en-GB"/>
        </w:rPr>
        <w:t xml:space="preserve">prefinancing paid in instalments </w:t>
      </w:r>
    </w:p>
    <w:p w14:paraId="4921405A" w14:textId="2E16D989" w:rsidR="006E2A2A" w:rsidRPr="00E071BF" w:rsidRDefault="006E2A2A" w:rsidP="003D015E">
      <w:pPr>
        <w:widowControl w:val="0"/>
        <w:numPr>
          <w:ilvl w:val="0"/>
          <w:numId w:val="35"/>
        </w:numPr>
        <w:spacing w:after="120"/>
        <w:jc w:val="left"/>
        <w:rPr>
          <w:rFonts w:cs="Verdana"/>
          <w:lang w:eastAsia="en-GB"/>
        </w:rPr>
      </w:pPr>
      <w:r w:rsidRPr="00E071BF">
        <w:rPr>
          <w:rFonts w:cs="Verdana"/>
          <w:lang w:eastAsia="en-GB"/>
        </w:rPr>
        <w:t xml:space="preserve">(one or more) prefinancing guarantees </w:t>
      </w:r>
      <w:r w:rsidRPr="00E071BF">
        <w:rPr>
          <w:rFonts w:cs="Verdana"/>
          <w:i/>
          <w:lang w:eastAsia="en-GB"/>
        </w:rPr>
        <w:t xml:space="preserve">(see below, section </w:t>
      </w:r>
      <w:r w:rsidR="00E85C9D" w:rsidRPr="00E071BF">
        <w:rPr>
          <w:rFonts w:cs="Verdana"/>
          <w:i/>
          <w:lang w:eastAsia="en-GB"/>
        </w:rPr>
        <w:t>1</w:t>
      </w:r>
      <w:r w:rsidR="002E7F0D" w:rsidRPr="00E071BF">
        <w:rPr>
          <w:rFonts w:cs="Verdana"/>
          <w:i/>
          <w:lang w:eastAsia="en-GB"/>
        </w:rPr>
        <w:t>1</w:t>
      </w:r>
      <w:r w:rsidRPr="00E071BF">
        <w:rPr>
          <w:rFonts w:cs="Verdana"/>
          <w:i/>
          <w:lang w:eastAsia="en-GB"/>
        </w:rPr>
        <w:t>)</w:t>
      </w:r>
    </w:p>
    <w:p w14:paraId="1BAE9976" w14:textId="77777777" w:rsidR="006E2A2A" w:rsidRPr="00E071BF" w:rsidRDefault="006E2A2A" w:rsidP="006526A5">
      <w:pPr>
        <w:autoSpaceDE w:val="0"/>
        <w:autoSpaceDN w:val="0"/>
        <w:adjustRightInd w:val="0"/>
        <w:spacing w:after="120"/>
        <w:ind w:left="360"/>
        <w:rPr>
          <w:rFonts w:cs="Verdana"/>
          <w:lang w:eastAsia="en-GB"/>
        </w:rPr>
      </w:pPr>
      <w:r w:rsidRPr="00E071BF">
        <w:rPr>
          <w:rFonts w:cs="Verdana"/>
          <w:lang w:eastAsia="en-GB"/>
        </w:rPr>
        <w:t>or</w:t>
      </w:r>
    </w:p>
    <w:p w14:paraId="1441F267" w14:textId="7E19E600" w:rsidR="006E2A2A" w:rsidRPr="00E071BF" w:rsidRDefault="00DF59DF" w:rsidP="003D015E">
      <w:pPr>
        <w:widowControl w:val="0"/>
        <w:numPr>
          <w:ilvl w:val="0"/>
          <w:numId w:val="35"/>
        </w:numPr>
        <w:spacing w:after="120"/>
        <w:jc w:val="left"/>
        <w:rPr>
          <w:rFonts w:cs="Verdana"/>
          <w:lang w:eastAsia="en-GB"/>
        </w:rPr>
      </w:pPr>
      <w:r w:rsidRPr="00E071BF">
        <w:rPr>
          <w:rFonts w:cs="Verdana"/>
          <w:lang w:eastAsia="en-GB"/>
        </w:rPr>
        <w:t xml:space="preserve">propose </w:t>
      </w:r>
      <w:r w:rsidR="003242ED" w:rsidRPr="00E071BF">
        <w:rPr>
          <w:rFonts w:cs="Verdana"/>
          <w:lang w:eastAsia="en-GB"/>
        </w:rPr>
        <w:t>no pre</w:t>
      </w:r>
      <w:r w:rsidR="006E2A2A" w:rsidRPr="00E071BF">
        <w:rPr>
          <w:rFonts w:cs="Verdana"/>
          <w:lang w:eastAsia="en-GB"/>
        </w:rPr>
        <w:t>financing</w:t>
      </w:r>
    </w:p>
    <w:p w14:paraId="40FD052D" w14:textId="7C53C355" w:rsidR="004872A5" w:rsidRPr="00E071BF" w:rsidRDefault="00884C69" w:rsidP="003D015E">
      <w:pPr>
        <w:widowControl w:val="0"/>
        <w:numPr>
          <w:ilvl w:val="0"/>
          <w:numId w:val="35"/>
        </w:numPr>
        <w:ind w:left="714" w:hanging="357"/>
        <w:jc w:val="left"/>
        <w:rPr>
          <w:rFonts w:cs="Verdana"/>
          <w:lang w:eastAsia="en-GB"/>
        </w:rPr>
      </w:pPr>
      <w:r w:rsidRPr="00E071BF">
        <w:rPr>
          <w:rFonts w:cs="Verdana"/>
          <w:lang w:eastAsia="en-GB"/>
        </w:rPr>
        <w:t xml:space="preserve">reject </w:t>
      </w:r>
      <w:r w:rsidR="006E2A2A" w:rsidRPr="00E071BF">
        <w:rPr>
          <w:rFonts w:cs="Verdana"/>
          <w:lang w:eastAsia="en-GB"/>
        </w:rPr>
        <w:t xml:space="preserve">the </w:t>
      </w:r>
      <w:r w:rsidR="00F00F95" w:rsidRPr="00E071BF">
        <w:rPr>
          <w:rFonts w:cs="Verdana"/>
          <w:lang w:eastAsia="en-GB"/>
        </w:rPr>
        <w:t>proposal</w:t>
      </w:r>
      <w:r w:rsidR="006E2A2A" w:rsidRPr="00E071BF">
        <w:rPr>
          <w:rFonts w:cs="Verdana"/>
          <w:lang w:eastAsia="en-GB"/>
        </w:rPr>
        <w:t>.</w:t>
      </w:r>
    </w:p>
    <w:p w14:paraId="688F22EF" w14:textId="0F22044A" w:rsidR="006E2A2A" w:rsidRPr="00E071BF" w:rsidRDefault="00825E11" w:rsidP="00376E1B">
      <w:pPr>
        <w:pStyle w:val="Heading2"/>
      </w:pPr>
      <w:bookmarkStart w:id="42" w:name="_Toc438203142"/>
      <w:bookmarkStart w:id="43" w:name="_Toc35588533"/>
      <w:bookmarkStart w:id="44" w:name="_Toc161910328"/>
      <w:r w:rsidRPr="00E071BF">
        <w:t xml:space="preserve">7.2. </w:t>
      </w:r>
      <w:r w:rsidR="006E2A2A" w:rsidRPr="00E071BF">
        <w:t>Operational capacity</w:t>
      </w:r>
      <w:bookmarkEnd w:id="42"/>
      <w:bookmarkEnd w:id="43"/>
      <w:bookmarkEnd w:id="44"/>
    </w:p>
    <w:p w14:paraId="563C1F30" w14:textId="1BC39DCA" w:rsidR="006E2A2A" w:rsidRPr="00E071BF" w:rsidRDefault="00C3565C" w:rsidP="006E2A2A">
      <w:pPr>
        <w:pStyle w:val="Text3"/>
        <w:ind w:left="0"/>
        <w:rPr>
          <w:iCs/>
        </w:rPr>
      </w:pPr>
      <w:r w:rsidRPr="00E071BF">
        <w:rPr>
          <w:iCs/>
        </w:rPr>
        <w:t>Applicants</w:t>
      </w:r>
      <w:r w:rsidR="006E2A2A" w:rsidRPr="00E071BF">
        <w:rPr>
          <w:iCs/>
        </w:rPr>
        <w:t xml:space="preserve"> must have the </w:t>
      </w:r>
      <w:r w:rsidR="006E2A2A" w:rsidRPr="00E071BF">
        <w:rPr>
          <w:b/>
          <w:iCs/>
        </w:rPr>
        <w:t>know-how</w:t>
      </w:r>
      <w:r w:rsidR="00DF59DF" w:rsidRPr="00E071BF">
        <w:rPr>
          <w:b/>
          <w:iCs/>
        </w:rPr>
        <w:t>,</w:t>
      </w:r>
      <w:r w:rsidR="006E2A2A" w:rsidRPr="00E071BF">
        <w:rPr>
          <w:b/>
          <w:iCs/>
        </w:rPr>
        <w:t xml:space="preserve"> qualifications</w:t>
      </w:r>
      <w:r w:rsidR="006E2A2A" w:rsidRPr="00E071BF">
        <w:rPr>
          <w:iCs/>
        </w:rPr>
        <w:t xml:space="preserve"> </w:t>
      </w:r>
      <w:r w:rsidR="00DF59DF" w:rsidRPr="00E071BF">
        <w:rPr>
          <w:iCs/>
        </w:rPr>
        <w:t xml:space="preserve">and </w:t>
      </w:r>
      <w:r w:rsidR="00DF59DF" w:rsidRPr="00E071BF">
        <w:rPr>
          <w:b/>
          <w:iCs/>
        </w:rPr>
        <w:t xml:space="preserve">resources </w:t>
      </w:r>
      <w:r w:rsidR="006E2A2A" w:rsidRPr="00E071BF">
        <w:rPr>
          <w:iCs/>
        </w:rPr>
        <w:t>to successfully implement the project</w:t>
      </w:r>
      <w:r w:rsidR="00741F4D" w:rsidRPr="00E071BF">
        <w:rPr>
          <w:iCs/>
        </w:rPr>
        <w:t>s</w:t>
      </w:r>
      <w:r w:rsidR="006E2A2A" w:rsidRPr="00E071BF">
        <w:rPr>
          <w:iCs/>
        </w:rPr>
        <w:t xml:space="preserve"> </w:t>
      </w:r>
      <w:r w:rsidR="00736C6F" w:rsidRPr="00E071BF">
        <w:rPr>
          <w:iCs/>
        </w:rPr>
        <w:t xml:space="preserve">and contribute their share </w:t>
      </w:r>
      <w:r w:rsidR="006E2A2A" w:rsidRPr="00E071BF">
        <w:rPr>
          <w:iCs/>
        </w:rPr>
        <w:t>(including sufficient experience in projects of comparable size</w:t>
      </w:r>
      <w:r w:rsidR="00AB78BF" w:rsidRPr="00E071BF">
        <w:rPr>
          <w:iCs/>
        </w:rPr>
        <w:t xml:space="preserve"> and nature</w:t>
      </w:r>
      <w:r w:rsidR="006E2A2A" w:rsidRPr="00E071BF">
        <w:rPr>
          <w:iCs/>
        </w:rPr>
        <w:t xml:space="preserve">). </w:t>
      </w:r>
    </w:p>
    <w:p w14:paraId="648956FA" w14:textId="3C683900" w:rsidR="009D3765" w:rsidRPr="00E071BF" w:rsidRDefault="00FA1853" w:rsidP="009D3765">
      <w:pPr>
        <w:pStyle w:val="Text3"/>
        <w:ind w:left="0"/>
        <w:rPr>
          <w:iCs/>
        </w:rPr>
      </w:pPr>
      <w:r w:rsidRPr="00E071BF">
        <w:rPr>
          <w:iCs/>
        </w:rPr>
        <w:t>Entities that have</w:t>
      </w:r>
      <w:r w:rsidRPr="00E071BF">
        <w:t xml:space="preserve"> been identified as named beneficiary in the Work Programme in accordance with Article </w:t>
      </w:r>
      <w:r w:rsidR="00771ED4" w:rsidRPr="00E071BF">
        <w:t xml:space="preserve">198 </w:t>
      </w:r>
      <w:r w:rsidRPr="00E071BF">
        <w:t>of the Financial Regulation are in principle considered to have sufficient operational capacity to carry out the action.</w:t>
      </w:r>
      <w:r w:rsidR="003C7F50" w:rsidRPr="00E071BF">
        <w:t xml:space="preserve"> </w:t>
      </w:r>
      <w:proofErr w:type="gramStart"/>
      <w:r w:rsidR="003C7F50" w:rsidRPr="00E071BF">
        <w:t>In particular, this</w:t>
      </w:r>
      <w:proofErr w:type="gramEnd"/>
      <w:r w:rsidR="003C7F50" w:rsidRPr="00E071BF">
        <w:t xml:space="preserve"> applies to </w:t>
      </w:r>
      <w:r w:rsidR="00D0132B" w:rsidRPr="00E071BF">
        <w:t xml:space="preserve">Member States, </w:t>
      </w:r>
      <w:r w:rsidR="003C7F50" w:rsidRPr="00E071BF">
        <w:t>p</w:t>
      </w:r>
      <w:r w:rsidR="003C7F50" w:rsidRPr="00E071BF">
        <w:rPr>
          <w:iCs/>
        </w:rPr>
        <w:t>ublic bodies, Member State organisations and international organisations.</w:t>
      </w:r>
      <w:r w:rsidRPr="00E071BF">
        <w:t xml:space="preserve"> </w:t>
      </w:r>
      <w:r w:rsidRPr="00E071BF">
        <w:rPr>
          <w:rFonts w:cs="Verdana"/>
          <w:color w:val="000000"/>
          <w:lang w:eastAsia="en-GB"/>
        </w:rPr>
        <w:t>In case of doubt, the granting authority will however undertake an operational capacity check.</w:t>
      </w:r>
      <w:r w:rsidR="009D3765" w:rsidRPr="00E071BF">
        <w:rPr>
          <w:iCs/>
        </w:rPr>
        <w:t xml:space="preserve"> Additional supporting documents may be requested, if needed to confirm the operational capacity of any applicant.</w:t>
      </w:r>
    </w:p>
    <w:p w14:paraId="6BA1E450" w14:textId="41E53897" w:rsidR="009D3765" w:rsidRPr="00E071BF" w:rsidRDefault="009D3765" w:rsidP="009D3765">
      <w:pPr>
        <w:pStyle w:val="Text3"/>
        <w:spacing w:after="120"/>
        <w:ind w:left="0"/>
        <w:rPr>
          <w:iCs/>
        </w:rPr>
      </w:pPr>
      <w:r w:rsidRPr="00E071BF">
        <w:rPr>
          <w:iCs/>
        </w:rPr>
        <w:t>Applicants will then have to show their operational capacity via the following information:</w:t>
      </w:r>
    </w:p>
    <w:p w14:paraId="3CC0C1E8" w14:textId="77777777" w:rsidR="009D3765" w:rsidRPr="00E071BF" w:rsidRDefault="009D3765" w:rsidP="009D3765">
      <w:pPr>
        <w:widowControl w:val="0"/>
        <w:numPr>
          <w:ilvl w:val="0"/>
          <w:numId w:val="39"/>
        </w:numPr>
        <w:spacing w:after="120"/>
        <w:ind w:left="709"/>
        <w:rPr>
          <w:iCs/>
        </w:rPr>
      </w:pPr>
      <w:r w:rsidRPr="00E071BF">
        <w:rPr>
          <w:iCs/>
        </w:rPr>
        <w:t>profiles (qualifications and experience) of the staff responsible for managing and implementing the project</w:t>
      </w:r>
    </w:p>
    <w:p w14:paraId="0B487AE6" w14:textId="452471B9" w:rsidR="00B919F3" w:rsidRPr="00E071BF" w:rsidRDefault="009D3765" w:rsidP="005522D1">
      <w:pPr>
        <w:widowControl w:val="0"/>
        <w:numPr>
          <w:ilvl w:val="0"/>
          <w:numId w:val="39"/>
        </w:numPr>
        <w:spacing w:after="120"/>
        <w:ind w:left="709"/>
        <w:jc w:val="left"/>
        <w:rPr>
          <w:iCs/>
        </w:rPr>
      </w:pPr>
      <w:r w:rsidRPr="00E071BF">
        <w:rPr>
          <w:iCs/>
        </w:rPr>
        <w:t xml:space="preserve">list of previous projects </w:t>
      </w:r>
      <w:r w:rsidRPr="00E071BF">
        <w:rPr>
          <w:rFonts w:cs="Arial"/>
        </w:rPr>
        <w:t>(key projects for the last 4 years).</w:t>
      </w:r>
    </w:p>
    <w:p w14:paraId="065FCD88" w14:textId="77777777" w:rsidR="00B919F3" w:rsidRPr="00E071BF" w:rsidRDefault="00B919F3" w:rsidP="00B919F3">
      <w:pPr>
        <w:widowControl w:val="0"/>
        <w:spacing w:after="120"/>
        <w:ind w:left="709"/>
        <w:jc w:val="left"/>
        <w:rPr>
          <w:iCs/>
        </w:rPr>
      </w:pPr>
    </w:p>
    <w:p w14:paraId="0EF60BB9" w14:textId="4759831B" w:rsidR="00276AD7" w:rsidRPr="00E071BF" w:rsidRDefault="00973DC2" w:rsidP="00973DC2">
      <w:pPr>
        <w:pStyle w:val="Heading1"/>
      </w:pPr>
      <w:bookmarkStart w:id="45" w:name="_Toc35588534"/>
      <w:bookmarkStart w:id="46" w:name="_Toc161910329"/>
      <w:r w:rsidRPr="00E071BF">
        <w:t>8</w:t>
      </w:r>
      <w:r w:rsidR="00825E11" w:rsidRPr="00E071BF">
        <w:t xml:space="preserve">. </w:t>
      </w:r>
      <w:r w:rsidR="00267836" w:rsidRPr="00E071BF">
        <w:t>Exclusion</w:t>
      </w:r>
      <w:bookmarkEnd w:id="45"/>
      <w:bookmarkEnd w:id="46"/>
    </w:p>
    <w:p w14:paraId="10CD84B6" w14:textId="6AD87BFB" w:rsidR="00963952" w:rsidRPr="00E071BF" w:rsidRDefault="00963952" w:rsidP="00963952">
      <w:pPr>
        <w:pStyle w:val="Text1"/>
        <w:spacing w:after="120"/>
        <w:ind w:left="0"/>
        <w:rPr>
          <w:rFonts w:eastAsia="Calibri"/>
          <w:lang w:eastAsia="zh-CN"/>
        </w:rPr>
      </w:pPr>
      <w:r w:rsidRPr="00E071BF">
        <w:rPr>
          <w:rFonts w:eastAsia="SimSun" w:cs="ECSquareSansPro"/>
          <w:color w:val="000000"/>
          <w:lang w:eastAsia="fr-FR"/>
        </w:rPr>
        <w:t>Applicants which are subject</w:t>
      </w:r>
      <w:r w:rsidRPr="00E071BF">
        <w:rPr>
          <w:rFonts w:eastAsia="SimSun"/>
        </w:rPr>
        <w:t xml:space="preserve"> to an </w:t>
      </w:r>
      <w:r w:rsidRPr="00E071BF">
        <w:rPr>
          <w:rFonts w:eastAsia="SimSun"/>
          <w:b/>
        </w:rPr>
        <w:t>EU exclusion decision</w:t>
      </w:r>
      <w:r w:rsidRPr="00E071BF">
        <w:rPr>
          <w:rFonts w:eastAsia="SimSun"/>
        </w:rPr>
        <w:t xml:space="preserve"> or in one of the following </w:t>
      </w:r>
      <w:r w:rsidRPr="00E071BF">
        <w:rPr>
          <w:rFonts w:eastAsia="SimSun"/>
          <w:b/>
        </w:rPr>
        <w:t>exclusion situations</w:t>
      </w:r>
      <w:r w:rsidRPr="00E071BF">
        <w:rPr>
          <w:rFonts w:eastAsia="SimSun"/>
        </w:rPr>
        <w:t xml:space="preserve"> that bar them from receiving EU funding</w:t>
      </w:r>
      <w:r w:rsidRPr="00E071BF">
        <w:rPr>
          <w:rFonts w:eastAsia="SimSun" w:cs="ECSquareSansPro"/>
          <w:color w:val="000000"/>
          <w:lang w:eastAsia="fr-FR"/>
        </w:rPr>
        <w:t xml:space="preserve"> can NOT participate:</w:t>
      </w:r>
    </w:p>
    <w:p w14:paraId="3769038C" w14:textId="77777777" w:rsidR="00963952" w:rsidRPr="00E071BF" w:rsidRDefault="00963952" w:rsidP="00963952">
      <w:pPr>
        <w:numPr>
          <w:ilvl w:val="3"/>
          <w:numId w:val="19"/>
        </w:numPr>
        <w:snapToGrid w:val="0"/>
        <w:spacing w:after="120"/>
        <w:ind w:left="709"/>
        <w:rPr>
          <w:rFonts w:eastAsia="Calibri"/>
          <w:lang w:eastAsia="zh-CN"/>
        </w:rPr>
      </w:pPr>
      <w:r w:rsidRPr="00E071BF">
        <w:rPr>
          <w:rFonts w:eastAsia="Calibri"/>
          <w:lang w:eastAsia="zh-CN"/>
        </w:rPr>
        <w:lastRenderedPageBreak/>
        <w:t>bankruptcy, winding up, affairs administered by the courts, arrangement with creditors, suspended business activities or other similar procedures (including procedures for persons with unlimited liability for the applicant’s debts)</w:t>
      </w:r>
    </w:p>
    <w:p w14:paraId="52B9EBFF" w14:textId="77777777" w:rsidR="00963952" w:rsidRPr="00E071BF" w:rsidRDefault="00963952" w:rsidP="00963952">
      <w:pPr>
        <w:numPr>
          <w:ilvl w:val="2"/>
          <w:numId w:val="20"/>
        </w:numPr>
        <w:snapToGrid w:val="0"/>
        <w:spacing w:after="120"/>
        <w:ind w:left="709"/>
        <w:rPr>
          <w:rFonts w:eastAsia="Calibri"/>
          <w:lang w:eastAsia="zh-CN"/>
        </w:rPr>
      </w:pPr>
      <w:r w:rsidRPr="00E071BF">
        <w:rPr>
          <w:rFonts w:eastAsia="Calibri"/>
          <w:lang w:eastAsia="zh-CN"/>
        </w:rPr>
        <w:t>in breach of social security or tax obligations (including if done by persons with unlimited liability for the applicant’s debts)</w:t>
      </w:r>
    </w:p>
    <w:p w14:paraId="419F832F" w14:textId="0E19401A" w:rsidR="00963952" w:rsidRPr="00E071BF" w:rsidRDefault="00963952" w:rsidP="00963952">
      <w:pPr>
        <w:numPr>
          <w:ilvl w:val="2"/>
          <w:numId w:val="20"/>
        </w:numPr>
        <w:snapToGrid w:val="0"/>
        <w:spacing w:after="120"/>
        <w:ind w:left="709"/>
        <w:rPr>
          <w:rFonts w:eastAsia="Calibri"/>
          <w:lang w:eastAsia="zh-CN"/>
        </w:rPr>
      </w:pPr>
      <w:r w:rsidRPr="00E071BF">
        <w:rPr>
          <w:rFonts w:eastAsia="Calibri"/>
          <w:lang w:eastAsia="zh-CN"/>
        </w:rPr>
        <w:t>guilty of grave professional misconduct (including if done by persons having powers of representation, decision-making or control,</w:t>
      </w:r>
      <w:r w:rsidRPr="00E071BF">
        <w:t xml:space="preserve"> beneficial owners or persons who are essential for the award/implementation of the grant</w:t>
      </w:r>
      <w:r w:rsidRPr="00E071BF">
        <w:rPr>
          <w:rFonts w:eastAsia="Calibri"/>
          <w:lang w:eastAsia="zh-CN"/>
        </w:rPr>
        <w:t xml:space="preserve">) </w:t>
      </w:r>
    </w:p>
    <w:p w14:paraId="1F786AFB" w14:textId="39C016D9" w:rsidR="00963952" w:rsidRPr="00E071BF" w:rsidRDefault="00963952" w:rsidP="00963952">
      <w:pPr>
        <w:numPr>
          <w:ilvl w:val="2"/>
          <w:numId w:val="20"/>
        </w:numPr>
        <w:snapToGrid w:val="0"/>
        <w:spacing w:after="120"/>
        <w:ind w:left="709"/>
        <w:rPr>
          <w:rFonts w:eastAsia="Calibri"/>
          <w:lang w:eastAsia="zh-CN"/>
        </w:rPr>
      </w:pPr>
      <w:r w:rsidRPr="00E071BF">
        <w:rPr>
          <w:rFonts w:eastAsia="Calibri"/>
          <w:lang w:eastAsia="zh-CN"/>
        </w:rPr>
        <w:t>committed fraud, corruption, links to a criminal organisation, money laundering, terrorism-related crimes (including terrorism financing), child labour or human trafficking (including if done by persons having powers of representation, decision-making or control,</w:t>
      </w:r>
      <w:r w:rsidRPr="00E071BF">
        <w:t xml:space="preserve"> beneficial owners or persons who are essential for the award/implementation of the grant</w:t>
      </w:r>
      <w:r w:rsidRPr="00E071BF">
        <w:rPr>
          <w:rFonts w:eastAsia="Calibri"/>
          <w:lang w:eastAsia="zh-CN"/>
        </w:rPr>
        <w:t>)</w:t>
      </w:r>
    </w:p>
    <w:p w14:paraId="69ACEEE8" w14:textId="124327D0" w:rsidR="00963952" w:rsidRPr="00E071BF" w:rsidRDefault="00963952" w:rsidP="00963952">
      <w:pPr>
        <w:numPr>
          <w:ilvl w:val="1"/>
          <w:numId w:val="19"/>
        </w:numPr>
        <w:snapToGrid w:val="0"/>
        <w:spacing w:after="120"/>
        <w:ind w:left="709" w:hanging="357"/>
        <w:rPr>
          <w:rFonts w:eastAsia="Calibri"/>
          <w:lang w:eastAsia="zh-CN"/>
        </w:rPr>
      </w:pPr>
      <w:r w:rsidRPr="00E071BF">
        <w:rPr>
          <w:rFonts w:eastAsia="Calibri"/>
          <w:lang w:eastAsia="zh-CN"/>
        </w:rPr>
        <w:t>shown significant deficiencies in complying with main obligations under an EU procurement contract, grant agreement, prize, expert contract, or similar (including if done by persons having powers of representation, decision</w:t>
      </w:r>
      <w:r w:rsidRPr="00E071BF">
        <w:rPr>
          <w:rFonts w:eastAsia="Calibri"/>
          <w:lang w:eastAsia="zh-CN"/>
        </w:rPr>
        <w:noBreakHyphen/>
        <w:t>making or control,</w:t>
      </w:r>
      <w:r w:rsidRPr="00E071BF">
        <w:t xml:space="preserve"> beneficial owners or persons who are essential for the award/implementation of the grant</w:t>
      </w:r>
      <w:r w:rsidRPr="00E071BF">
        <w:rPr>
          <w:rFonts w:eastAsia="Calibri"/>
          <w:lang w:eastAsia="zh-CN"/>
        </w:rPr>
        <w:t>)</w:t>
      </w:r>
    </w:p>
    <w:p w14:paraId="2A561E50" w14:textId="72988DE3" w:rsidR="00963952" w:rsidRPr="00E071BF" w:rsidRDefault="00963952" w:rsidP="00963952">
      <w:pPr>
        <w:numPr>
          <w:ilvl w:val="1"/>
          <w:numId w:val="19"/>
        </w:numPr>
        <w:snapToGrid w:val="0"/>
        <w:ind w:left="709" w:hanging="357"/>
        <w:rPr>
          <w:rFonts w:eastAsia="Calibri"/>
          <w:lang w:eastAsia="zh-CN"/>
        </w:rPr>
      </w:pPr>
      <w:r w:rsidRPr="00E071BF">
        <w:rPr>
          <w:rFonts w:eastAsia="Calibri"/>
          <w:lang w:eastAsia="zh-CN"/>
        </w:rPr>
        <w:t xml:space="preserve">guilty of irregularities within the meaning of Article 1(2) of EU Regulation </w:t>
      </w:r>
      <w:hyperlink r:id="rId24" w:history="1">
        <w:r w:rsidRPr="00E071BF">
          <w:rPr>
            <w:rStyle w:val="Hyperlink"/>
            <w:rFonts w:eastAsia="Calibri"/>
            <w:lang w:eastAsia="zh-CN"/>
          </w:rPr>
          <w:t>2988/95</w:t>
        </w:r>
      </w:hyperlink>
      <w:r w:rsidR="00771ED4" w:rsidRPr="00E071BF">
        <w:rPr>
          <w:rStyle w:val="FootnoteReference"/>
          <w:rFonts w:eastAsia="Calibri"/>
          <w:color w:val="0088CC"/>
          <w:u w:val="single"/>
          <w:lang w:eastAsia="zh-CN"/>
        </w:rPr>
        <w:footnoteReference w:id="6"/>
      </w:r>
      <w:r w:rsidRPr="00E071BF">
        <w:rPr>
          <w:rFonts w:eastAsia="Calibri"/>
          <w:lang w:eastAsia="zh-CN"/>
        </w:rPr>
        <w:t xml:space="preserve"> (including if done by persons having powers of representation, decision</w:t>
      </w:r>
      <w:r w:rsidRPr="00E071BF">
        <w:rPr>
          <w:rFonts w:eastAsia="Calibri"/>
          <w:lang w:eastAsia="zh-CN"/>
        </w:rPr>
        <w:noBreakHyphen/>
        <w:t>making or control,</w:t>
      </w:r>
      <w:r w:rsidRPr="00E071BF">
        <w:t xml:space="preserve"> beneficial owners or persons who are essential for the award/implementation of the grant</w:t>
      </w:r>
      <w:r w:rsidRPr="00E071BF">
        <w:rPr>
          <w:rFonts w:eastAsia="Calibri"/>
          <w:lang w:eastAsia="zh-CN"/>
        </w:rPr>
        <w:t>)</w:t>
      </w:r>
    </w:p>
    <w:p w14:paraId="44D5A958" w14:textId="2B71A096" w:rsidR="00963952" w:rsidRPr="00E071BF" w:rsidRDefault="00963952" w:rsidP="00963952">
      <w:pPr>
        <w:numPr>
          <w:ilvl w:val="1"/>
          <w:numId w:val="19"/>
        </w:numPr>
        <w:snapToGrid w:val="0"/>
        <w:ind w:left="709" w:hanging="357"/>
        <w:rPr>
          <w:rFonts w:eastAsia="Calibri"/>
          <w:lang w:eastAsia="zh-CN"/>
        </w:rPr>
      </w:pPr>
      <w:r w:rsidRPr="00E071BF">
        <w:rPr>
          <w:szCs w:val="24"/>
        </w:rPr>
        <w:t>created under a different jurisdiction with the intent to circumvent fiscal, social or other legal obligations in the country of origin or created another entity with this purpose (</w:t>
      </w:r>
      <w:r w:rsidRPr="00E071BF">
        <w:rPr>
          <w:rFonts w:eastAsia="Calibri"/>
          <w:lang w:eastAsia="zh-CN"/>
        </w:rPr>
        <w:t>including if done by persons having powers of representation, decision</w:t>
      </w:r>
      <w:r w:rsidRPr="00E071BF">
        <w:rPr>
          <w:rFonts w:eastAsia="Calibri"/>
          <w:lang w:eastAsia="zh-CN"/>
        </w:rPr>
        <w:noBreakHyphen/>
        <w:t>making or control,</w:t>
      </w:r>
      <w:r w:rsidRPr="00E071BF">
        <w:t xml:space="preserve"> beneficial owners or persons who are essential for the award/implementation of the grant</w:t>
      </w:r>
      <w:r w:rsidRPr="00E071BF">
        <w:rPr>
          <w:szCs w:val="24"/>
        </w:rPr>
        <w:t>)</w:t>
      </w:r>
      <w:r w:rsidRPr="00E071BF">
        <w:rPr>
          <w:rFonts w:eastAsia="Calibri"/>
          <w:lang w:eastAsia="zh-CN"/>
        </w:rPr>
        <w:t>.</w:t>
      </w:r>
    </w:p>
    <w:p w14:paraId="53CE7D58" w14:textId="77777777" w:rsidR="00963952" w:rsidRPr="00E071BF" w:rsidRDefault="00963952" w:rsidP="00963952">
      <w:pPr>
        <w:snapToGrid w:val="0"/>
      </w:pPr>
      <w:r w:rsidRPr="00E071BF">
        <w:rPr>
          <w:rFonts w:eastAsia="Calibri"/>
          <w:lang w:eastAsia="zh-CN"/>
        </w:rPr>
        <w:t xml:space="preserve">Applicants will also be rejected if it turns out </w:t>
      </w:r>
      <w:r w:rsidRPr="00E071BF">
        <w:t>that</w:t>
      </w:r>
      <w:r w:rsidRPr="00E071BF">
        <w:rPr>
          <w:rStyle w:val="FootnoteReference"/>
          <w:rFonts w:eastAsia="Calibri"/>
          <w:lang w:eastAsia="zh-CN"/>
        </w:rPr>
        <w:footnoteReference w:id="7"/>
      </w:r>
      <w:r w:rsidRPr="00E071BF">
        <w:t xml:space="preserve">: </w:t>
      </w:r>
    </w:p>
    <w:p w14:paraId="33AB73C8" w14:textId="77777777" w:rsidR="00963952" w:rsidRPr="00E071BF" w:rsidRDefault="00963952" w:rsidP="00963952">
      <w:pPr>
        <w:pStyle w:val="Default"/>
        <w:numPr>
          <w:ilvl w:val="0"/>
          <w:numId w:val="21"/>
        </w:numPr>
        <w:spacing w:after="200"/>
        <w:jc w:val="both"/>
        <w:rPr>
          <w:rFonts w:ascii="Verdana" w:hAnsi="Verdana"/>
          <w:sz w:val="20"/>
          <w:szCs w:val="20"/>
        </w:rPr>
      </w:pPr>
      <w:r w:rsidRPr="00E071BF">
        <w:rPr>
          <w:rFonts w:ascii="Verdana" w:hAnsi="Verdana"/>
          <w:sz w:val="20"/>
          <w:szCs w:val="20"/>
        </w:rPr>
        <w:t xml:space="preserve">during the award procedure they misrepresented information required as a condition for participating or failed to supply that information </w:t>
      </w:r>
    </w:p>
    <w:p w14:paraId="53859F30" w14:textId="77777777" w:rsidR="00963952" w:rsidRPr="00E071BF" w:rsidRDefault="00963952" w:rsidP="00963952">
      <w:pPr>
        <w:pStyle w:val="Default"/>
        <w:numPr>
          <w:ilvl w:val="0"/>
          <w:numId w:val="21"/>
        </w:numPr>
        <w:spacing w:after="200"/>
        <w:jc w:val="both"/>
        <w:rPr>
          <w:rFonts w:ascii="Verdana" w:hAnsi="Verdana"/>
          <w:sz w:val="20"/>
          <w:szCs w:val="20"/>
        </w:rPr>
      </w:pPr>
      <w:r w:rsidRPr="00E071BF">
        <w:rPr>
          <w:rFonts w:ascii="Verdana" w:hAnsi="Verdana"/>
          <w:sz w:val="20"/>
          <w:szCs w:val="20"/>
        </w:rPr>
        <w:t xml:space="preserve">they were previously involved in the preparation of the </w:t>
      </w:r>
      <w:proofErr w:type="gramStart"/>
      <w:r w:rsidRPr="00E071BF">
        <w:rPr>
          <w:rFonts w:ascii="Verdana" w:hAnsi="Verdana"/>
          <w:sz w:val="20"/>
          <w:szCs w:val="20"/>
        </w:rPr>
        <w:t>call</w:t>
      </w:r>
      <w:proofErr w:type="gramEnd"/>
      <w:r w:rsidRPr="00E071BF">
        <w:rPr>
          <w:rFonts w:ascii="Verdana" w:hAnsi="Verdana"/>
          <w:sz w:val="20"/>
          <w:szCs w:val="20"/>
        </w:rPr>
        <w:t xml:space="preserve"> and this entails a distortion of competition that cannot be remedied otherwise (conflict of interest).</w:t>
      </w:r>
    </w:p>
    <w:p w14:paraId="73F80C62" w14:textId="7DDACBF7" w:rsidR="00825E11" w:rsidRPr="00E071BF" w:rsidRDefault="00825E11" w:rsidP="001A5D74">
      <w:pPr>
        <w:rPr>
          <w:b/>
          <w:bCs/>
        </w:rPr>
      </w:pPr>
      <w:bookmarkStart w:id="47" w:name="_Toc100842103"/>
      <w:r w:rsidRPr="00E071BF">
        <w:rPr>
          <w:b/>
          <w:bCs/>
        </w:rPr>
        <w:t>Supporting documents</w:t>
      </w:r>
      <w:bookmarkEnd w:id="47"/>
      <w:r w:rsidRPr="00E071BF">
        <w:rPr>
          <w:b/>
          <w:bCs/>
        </w:rPr>
        <w:t xml:space="preserve"> </w:t>
      </w:r>
    </w:p>
    <w:p w14:paraId="0E000D88" w14:textId="222B958F" w:rsidR="00825E11" w:rsidRPr="00E071BF" w:rsidRDefault="00825E11" w:rsidP="00825E11">
      <w:pPr>
        <w:rPr>
          <w:bCs/>
        </w:rPr>
      </w:pPr>
      <w:r w:rsidRPr="00E071BF">
        <w:rPr>
          <w:bCs/>
        </w:rPr>
        <w:t xml:space="preserve">The applicant must provide a declaration on their honour certifying that they are not in one of the situations referred to in Articles </w:t>
      </w:r>
      <w:r w:rsidR="00B63258" w:rsidRPr="00E071BF">
        <w:rPr>
          <w:bCs/>
        </w:rPr>
        <w:t>138</w:t>
      </w:r>
      <w:r w:rsidRPr="00E071BF">
        <w:rPr>
          <w:bCs/>
        </w:rPr>
        <w:t xml:space="preserve">(1) and </w:t>
      </w:r>
      <w:r w:rsidR="00B63258" w:rsidRPr="00E071BF">
        <w:rPr>
          <w:bCs/>
        </w:rPr>
        <w:t xml:space="preserve">143 </w:t>
      </w:r>
      <w:r w:rsidRPr="00E071BF">
        <w:rPr>
          <w:bCs/>
        </w:rPr>
        <w:t>FR, by filling in and signing Section C of th</w:t>
      </w:r>
      <w:r w:rsidR="0051144F" w:rsidRPr="00E071BF">
        <w:rPr>
          <w:bCs/>
        </w:rPr>
        <w:t>e application</w:t>
      </w:r>
      <w:r w:rsidRPr="00E071BF">
        <w:rPr>
          <w:bCs/>
        </w:rPr>
        <w:t xml:space="preserve"> form. </w:t>
      </w:r>
    </w:p>
    <w:p w14:paraId="6DB668F6" w14:textId="77777777" w:rsidR="00D54F04" w:rsidRPr="00E071BF" w:rsidRDefault="00825E11" w:rsidP="00D54F04">
      <w:pPr>
        <w:rPr>
          <w:bCs/>
        </w:rPr>
      </w:pPr>
      <w:r w:rsidRPr="00E071BF">
        <w:rPr>
          <w:bCs/>
        </w:rPr>
        <w:t xml:space="preserve">This obligation may be fulfilled in one of the following ways: </w:t>
      </w:r>
    </w:p>
    <w:p w14:paraId="126046E8" w14:textId="643F6AC2" w:rsidR="00D54F04" w:rsidRPr="00E071BF" w:rsidRDefault="009D3765" w:rsidP="003D015E">
      <w:pPr>
        <w:numPr>
          <w:ilvl w:val="0"/>
          <w:numId w:val="46"/>
        </w:numPr>
        <w:ind w:left="567" w:hanging="283"/>
      </w:pPr>
      <w:r w:rsidRPr="00E071BF">
        <w:rPr>
          <w:bCs/>
        </w:rPr>
        <w:t xml:space="preserve">  </w:t>
      </w:r>
      <w:r w:rsidR="00825E11" w:rsidRPr="00E071BF">
        <w:rPr>
          <w:bCs/>
        </w:rPr>
        <w:t xml:space="preserve">the applicant signs a declaration in its name and on behalf of its affiliated </w:t>
      </w:r>
      <w:proofErr w:type="gramStart"/>
      <w:r w:rsidR="00825E11" w:rsidRPr="00E071BF">
        <w:rPr>
          <w:bCs/>
        </w:rPr>
        <w:t>entities;</w:t>
      </w:r>
      <w:proofErr w:type="gramEnd"/>
      <w:r w:rsidR="00825E11" w:rsidRPr="00E071BF">
        <w:rPr>
          <w:bCs/>
        </w:rPr>
        <w:t xml:space="preserve"> OR</w:t>
      </w:r>
    </w:p>
    <w:p w14:paraId="43E9853E" w14:textId="0E80D275" w:rsidR="00825E11" w:rsidRDefault="00825E11" w:rsidP="003D015E">
      <w:pPr>
        <w:numPr>
          <w:ilvl w:val="0"/>
          <w:numId w:val="46"/>
        </w:numPr>
        <w:ind w:left="567" w:hanging="283"/>
      </w:pPr>
      <w:r w:rsidRPr="00E071BF">
        <w:t>the applicant and its affiliated entities each sign a separate declaration in their own name.</w:t>
      </w:r>
    </w:p>
    <w:p w14:paraId="3067ADF1" w14:textId="77777777" w:rsidR="00265A34" w:rsidRPr="00E071BF" w:rsidRDefault="00265A34" w:rsidP="00265A34"/>
    <w:p w14:paraId="723238EE" w14:textId="440D4C6B" w:rsidR="0076737E" w:rsidRPr="00E071BF" w:rsidRDefault="0035691E" w:rsidP="009248E3">
      <w:pPr>
        <w:pStyle w:val="Heading1"/>
      </w:pPr>
      <w:bookmarkStart w:id="48" w:name="_Toc161910330"/>
      <w:r w:rsidRPr="00E071BF">
        <w:lastRenderedPageBreak/>
        <w:t>9</w:t>
      </w:r>
      <w:r w:rsidR="0076737E" w:rsidRPr="00E071BF">
        <w:t xml:space="preserve">. </w:t>
      </w:r>
      <w:r w:rsidR="00510B7E" w:rsidRPr="00E071BF">
        <w:t>Evaluation and award p</w:t>
      </w:r>
      <w:r w:rsidR="006A2FB2" w:rsidRPr="00E071BF">
        <w:t>rocedure</w:t>
      </w:r>
      <w:bookmarkEnd w:id="48"/>
      <w:r w:rsidR="0076737E" w:rsidRPr="00E071BF">
        <w:t xml:space="preserve">  </w:t>
      </w:r>
    </w:p>
    <w:p w14:paraId="695794F1" w14:textId="3FB097D9" w:rsidR="000C37DD" w:rsidRPr="00E071BF" w:rsidRDefault="00181133" w:rsidP="000C37DD">
      <w:pPr>
        <w:rPr>
          <w:noProof/>
          <w:szCs w:val="21"/>
          <w:lang w:eastAsia="en-GB"/>
        </w:rPr>
      </w:pPr>
      <w:r w:rsidRPr="00E071BF">
        <w:t xml:space="preserve">The </w:t>
      </w:r>
      <w:r w:rsidR="000C37DD" w:rsidRPr="00E071BF">
        <w:t xml:space="preserve">proposal will be checked against the formal requirements (admissibility and eligibility) and then evaluated for </w:t>
      </w:r>
      <w:r w:rsidR="00BB1C60" w:rsidRPr="00E071BF">
        <w:t>selection</w:t>
      </w:r>
      <w:r w:rsidR="000C37DD" w:rsidRPr="00E071BF">
        <w:t xml:space="preserve"> and award criteria </w:t>
      </w:r>
      <w:r w:rsidR="00194CC7" w:rsidRPr="00E071BF">
        <w:rPr>
          <w:i/>
        </w:rPr>
        <w:t>(see sections 7 and 10</w:t>
      </w:r>
      <w:r w:rsidR="000C37DD" w:rsidRPr="00E071BF">
        <w:rPr>
          <w:i/>
        </w:rPr>
        <w:t>)</w:t>
      </w:r>
      <w:r w:rsidR="000C37DD" w:rsidRPr="00E071BF">
        <w:t>. If it is successful, it will be invited for grant agreement preparation.</w:t>
      </w:r>
    </w:p>
    <w:p w14:paraId="3DAD5AD9" w14:textId="0812470B" w:rsidR="0016326C" w:rsidRPr="00E071BF" w:rsidRDefault="008B5F1D" w:rsidP="000C37DD">
      <w:r>
        <w:rPr>
          <w:noProof/>
          <w:szCs w:val="21"/>
          <w:lang w:eastAsia="en-GB"/>
        </w:rPr>
        <w:pict w14:anchorId="12264ADA">
          <v:shape id="_x0000_i1027" type="#_x0000_t75" style="width:15.6pt;height:15.6pt;visibility:visible" o:bullet="t">
            <v:imagedata r:id="rId25" o:title=""/>
          </v:shape>
        </w:pict>
      </w:r>
      <w:r w:rsidR="000C37DD" w:rsidRPr="00E071BF">
        <w:rPr>
          <w:noProof/>
          <w:szCs w:val="21"/>
          <w:lang w:eastAsia="en-GB"/>
        </w:rPr>
        <w:t xml:space="preserve"> </w:t>
      </w:r>
      <w:r w:rsidR="000C37DD" w:rsidRPr="00E071BF">
        <w:t xml:space="preserve">No </w:t>
      </w:r>
      <w:r w:rsidR="0016326C" w:rsidRPr="00E071BF">
        <w:t xml:space="preserve">commitment for funding — Invitation to grant preparation does NOT constitute a formal commitment for funding. We will still need to make various legal checks before grant award: </w:t>
      </w:r>
      <w:r w:rsidR="0016326C" w:rsidRPr="00E071BF">
        <w:rPr>
          <w:i/>
        </w:rPr>
        <w:t>legal entity validation, financial capacity, exclusion check, etc</w:t>
      </w:r>
      <w:r w:rsidR="0016326C" w:rsidRPr="00E071BF">
        <w:t>.</w:t>
      </w:r>
    </w:p>
    <w:p w14:paraId="3B1C385F" w14:textId="1343C887" w:rsidR="002B5DFF" w:rsidRPr="00E071BF" w:rsidRDefault="002B5DFF" w:rsidP="002B5DFF">
      <w:pPr>
        <w:ind w:right="-31"/>
      </w:pPr>
      <w:r w:rsidRPr="00E071BF">
        <w:rPr>
          <w:b/>
        </w:rPr>
        <w:t>Grant preparation</w:t>
      </w:r>
      <w:r w:rsidRPr="00E071BF">
        <w:t xml:space="preserve"> will involve a dialogue </w:t>
      </w:r>
      <w:proofErr w:type="gramStart"/>
      <w:r w:rsidRPr="00E071BF">
        <w:t>in order to</w:t>
      </w:r>
      <w:proofErr w:type="gramEnd"/>
      <w:r w:rsidRPr="00E071BF">
        <w:t xml:space="preserve"> fine-tune technical or financial aspects of the project and may require extra information from your side. It may also include adjustments to the </w:t>
      </w:r>
      <w:r w:rsidR="00F00F95" w:rsidRPr="00E071BF">
        <w:t>proposal</w:t>
      </w:r>
      <w:r w:rsidRPr="00E071BF">
        <w:t xml:space="preserve"> to address recommendations of the evaluation committee or other concerns. Compliance will be a pre-condition for signing the grant.</w:t>
      </w:r>
    </w:p>
    <w:p w14:paraId="13DC4550" w14:textId="5127DD58" w:rsidR="006879F1" w:rsidRDefault="0016326C" w:rsidP="002B5DFF">
      <w:pPr>
        <w:ind w:right="-31"/>
      </w:pPr>
      <w:r w:rsidRPr="00E071BF">
        <w:t xml:space="preserve">If you believe that the evaluation procedure was flawed, you can submit a </w:t>
      </w:r>
      <w:r w:rsidRPr="00E071BF">
        <w:rPr>
          <w:b/>
        </w:rPr>
        <w:t>complaint</w:t>
      </w:r>
      <w:r w:rsidRPr="00E071BF">
        <w:t xml:space="preserve"> (following the deadlines and procedures set out in the evaluation result letter). </w:t>
      </w:r>
    </w:p>
    <w:p w14:paraId="09B97C79" w14:textId="77777777" w:rsidR="00D01E39" w:rsidRPr="00E071BF" w:rsidRDefault="00D01E39" w:rsidP="002B5DFF">
      <w:pPr>
        <w:ind w:right="-31"/>
      </w:pPr>
    </w:p>
    <w:p w14:paraId="46408E7E" w14:textId="65FF0FE8" w:rsidR="00417F25" w:rsidRPr="00E071BF" w:rsidRDefault="0035691E" w:rsidP="00417F25">
      <w:pPr>
        <w:pStyle w:val="Heading1"/>
      </w:pPr>
      <w:bookmarkStart w:id="49" w:name="_Toc161910331"/>
      <w:r w:rsidRPr="00E071BF">
        <w:t>10</w:t>
      </w:r>
      <w:r w:rsidR="00417F25" w:rsidRPr="00E071BF">
        <w:t>. Award criteria</w:t>
      </w:r>
      <w:bookmarkEnd w:id="49"/>
      <w:r w:rsidR="00417F25" w:rsidRPr="00E071BF">
        <w:t xml:space="preserve">  </w:t>
      </w:r>
    </w:p>
    <w:p w14:paraId="35A75715" w14:textId="2C9BA9B3" w:rsidR="00417F25" w:rsidRPr="00E071BF" w:rsidRDefault="00510B7E" w:rsidP="00417F25">
      <w:pPr>
        <w:pStyle w:val="Text1"/>
        <w:ind w:left="0"/>
        <w:rPr>
          <w:rFonts w:cs="Arial"/>
          <w:lang w:eastAsia="en-GB"/>
        </w:rPr>
      </w:pPr>
      <w:r w:rsidRPr="00E071BF">
        <w:rPr>
          <w:rFonts w:cs="Arial"/>
          <w:lang w:eastAsia="en-GB"/>
        </w:rPr>
        <w:t>The</w:t>
      </w:r>
      <w:r w:rsidR="00417F25" w:rsidRPr="00E071BF">
        <w:rPr>
          <w:rFonts w:cs="Arial"/>
          <w:lang w:eastAsia="en-GB"/>
        </w:rPr>
        <w:t xml:space="preserve"> </w:t>
      </w:r>
      <w:r w:rsidR="00417F25" w:rsidRPr="00E071BF">
        <w:rPr>
          <w:rFonts w:cs="Arial"/>
          <w:b/>
          <w:lang w:eastAsia="en-GB"/>
        </w:rPr>
        <w:t>award criteria</w:t>
      </w:r>
      <w:r w:rsidRPr="00E071BF">
        <w:rPr>
          <w:rFonts w:cs="Arial"/>
          <w:b/>
          <w:lang w:eastAsia="en-GB"/>
        </w:rPr>
        <w:t xml:space="preserve"> </w:t>
      </w:r>
      <w:r w:rsidRPr="00E071BF">
        <w:rPr>
          <w:rFonts w:cs="Arial"/>
          <w:lang w:eastAsia="en-GB"/>
        </w:rPr>
        <w:t>for this call are as follows</w:t>
      </w:r>
      <w:r w:rsidR="00417F25" w:rsidRPr="00E071BF">
        <w:rPr>
          <w:rFonts w:cs="Arial"/>
          <w:lang w:eastAsia="en-GB"/>
        </w:rPr>
        <w:t>:</w:t>
      </w:r>
    </w:p>
    <w:p w14:paraId="6FC49C43" w14:textId="6FDF2AAE" w:rsidR="00417F25" w:rsidRPr="00E071BF" w:rsidRDefault="00417F25" w:rsidP="00556DCC">
      <w:pPr>
        <w:numPr>
          <w:ilvl w:val="0"/>
          <w:numId w:val="22"/>
        </w:numPr>
        <w:rPr>
          <w:lang w:eastAsia="en-GB"/>
        </w:rPr>
      </w:pPr>
      <w:r w:rsidRPr="00E071BF">
        <w:rPr>
          <w:b/>
          <w:color w:val="A50021"/>
        </w:rPr>
        <w:t>Relevance:</w:t>
      </w:r>
      <w:r w:rsidRPr="00E071BF">
        <w:t xml:space="preserve"> clarity and consistency of project, objectives and planning; </w:t>
      </w:r>
      <w:r w:rsidRPr="00E071BF">
        <w:rPr>
          <w:rFonts w:cs="Arial"/>
          <w:lang w:eastAsia="en-GB"/>
        </w:rPr>
        <w:t xml:space="preserve"> extent to which they match the themes and priorities and </w:t>
      </w:r>
      <w:r w:rsidRPr="00E071BF">
        <w:t xml:space="preserve">objectives </w:t>
      </w:r>
      <w:r w:rsidRPr="00E071BF">
        <w:rPr>
          <w:rFonts w:cs="Arial"/>
          <w:lang w:eastAsia="en-GB"/>
        </w:rPr>
        <w:t>of the call; contribution to the EU</w:t>
      </w:r>
      <w:r w:rsidRPr="00E071BF">
        <w:t xml:space="preserve"> strategic and legislative context;</w:t>
      </w:r>
      <w:r w:rsidRPr="00E071BF">
        <w:rPr>
          <w:rFonts w:cs="Arial"/>
          <w:lang w:eastAsia="en-GB"/>
        </w:rPr>
        <w:t xml:space="preserve"> </w:t>
      </w:r>
      <w:r w:rsidRPr="00E071BF">
        <w:t>European/trans-national dimension; impact/interest for a number of countries (EU or eligible non-EU countries); possibility to use the results in other countries; potential to develop mutual trust/cross-border cooperation</w:t>
      </w:r>
      <w:r w:rsidRPr="00E071BF">
        <w:rPr>
          <w:rFonts w:cs="Arial"/>
          <w:lang w:eastAsia="en-GB"/>
        </w:rPr>
        <w:t xml:space="preserve"> (</w:t>
      </w:r>
      <w:r w:rsidR="008202A7" w:rsidRPr="00E071BF">
        <w:rPr>
          <w:rFonts w:cs="Arial"/>
          <w:lang w:eastAsia="en-GB"/>
        </w:rPr>
        <w:t xml:space="preserve">25 </w:t>
      </w:r>
      <w:r w:rsidRPr="00E071BF">
        <w:rPr>
          <w:rFonts w:cs="Arial"/>
          <w:lang w:eastAsia="en-GB"/>
        </w:rPr>
        <w:t>points)</w:t>
      </w:r>
    </w:p>
    <w:p w14:paraId="64ABBC29" w14:textId="77777777" w:rsidR="00417F25" w:rsidRPr="00E071BF" w:rsidRDefault="00417F25" w:rsidP="00556DCC">
      <w:pPr>
        <w:numPr>
          <w:ilvl w:val="0"/>
          <w:numId w:val="22"/>
        </w:numPr>
      </w:pPr>
      <w:r w:rsidRPr="00E071BF">
        <w:rPr>
          <w:b/>
          <w:color w:val="A50021"/>
        </w:rPr>
        <w:t>Quality:</w:t>
      </w:r>
    </w:p>
    <w:p w14:paraId="2B5E5A9F" w14:textId="036ED343" w:rsidR="00417F25" w:rsidRPr="00E071BF" w:rsidRDefault="00417F25" w:rsidP="00556DCC">
      <w:pPr>
        <w:numPr>
          <w:ilvl w:val="1"/>
          <w:numId w:val="22"/>
        </w:numPr>
      </w:pPr>
      <w:r w:rsidRPr="00E071BF">
        <w:rPr>
          <w:b/>
          <w:color w:val="A50021"/>
        </w:rPr>
        <w:t>Project design and implementation:</w:t>
      </w:r>
      <w:r w:rsidRPr="00E071BF">
        <w:t xml:space="preserve"> technical quality; logical links between the identified problems, needs and solutions proposed (logical frame concept); methodology for implementing the project (concept </w:t>
      </w:r>
      <w:r w:rsidR="00970E12" w:rsidRPr="00E071BF">
        <w:t>and</w:t>
      </w:r>
      <w:r w:rsidRPr="00E071BF">
        <w:t xml:space="preserve"> methodology, management, procedures, timetable, risks </w:t>
      </w:r>
      <w:r w:rsidR="00970E12" w:rsidRPr="00E071BF">
        <w:t>and</w:t>
      </w:r>
      <w:r w:rsidRPr="00E071BF">
        <w:t xml:space="preserve"> risk management, monitoring and evaluation); feasibility of the project within the proposed time frame; cost effectiveness (sufficient/appropriate budget for proper implementation; best value for money)</w:t>
      </w:r>
      <w:r w:rsidRPr="00E071BF">
        <w:rPr>
          <w:rFonts w:cs="Arial"/>
          <w:lang w:eastAsia="en-GB"/>
        </w:rPr>
        <w:t xml:space="preserve"> (</w:t>
      </w:r>
      <w:r w:rsidR="008202A7" w:rsidRPr="00E071BF">
        <w:rPr>
          <w:rFonts w:cs="Arial"/>
          <w:lang w:eastAsia="en-GB"/>
        </w:rPr>
        <w:t xml:space="preserve">25 </w:t>
      </w:r>
      <w:r w:rsidRPr="00E071BF">
        <w:rPr>
          <w:rFonts w:cs="Arial"/>
          <w:lang w:eastAsia="en-GB"/>
        </w:rPr>
        <w:t>points)</w:t>
      </w:r>
    </w:p>
    <w:p w14:paraId="5DC7448D" w14:textId="7C3DD878" w:rsidR="00417F25" w:rsidRPr="00E071BF" w:rsidRDefault="00252909" w:rsidP="00556DCC">
      <w:pPr>
        <w:numPr>
          <w:ilvl w:val="1"/>
          <w:numId w:val="22"/>
        </w:numPr>
        <w:rPr>
          <w:lang w:eastAsia="en-GB"/>
        </w:rPr>
      </w:pPr>
      <w:r w:rsidRPr="00E071BF">
        <w:rPr>
          <w:b/>
          <w:color w:val="A50021"/>
        </w:rPr>
        <w:t>Partnership</w:t>
      </w:r>
      <w:r w:rsidR="00417F25" w:rsidRPr="00E071BF">
        <w:rPr>
          <w:b/>
          <w:color w:val="A50021"/>
        </w:rPr>
        <w:t xml:space="preserve"> and cooperation arrangements:</w:t>
      </w:r>
      <w:r w:rsidR="00417F25" w:rsidRPr="00E071BF">
        <w:rPr>
          <w:color w:val="A50021"/>
        </w:rPr>
        <w:t xml:space="preserve"> </w:t>
      </w:r>
      <w:r w:rsidR="00417F25" w:rsidRPr="00E071BF">
        <w:t>quality of the</w:t>
      </w:r>
      <w:r w:rsidR="00417F25" w:rsidRPr="00E071BF">
        <w:rPr>
          <w:color w:val="A50021"/>
        </w:rPr>
        <w:t xml:space="preserve"> </w:t>
      </w:r>
      <w:r w:rsidR="00417F25" w:rsidRPr="00E071BF">
        <w:t>consortium and project teams; appropriate procedures and problem-solving mechanisms for cooperating within the project teams and consortium (</w:t>
      </w:r>
      <w:r w:rsidR="008202A7" w:rsidRPr="00E071BF">
        <w:t xml:space="preserve">25 </w:t>
      </w:r>
      <w:r w:rsidR="00417F25" w:rsidRPr="00E071BF">
        <w:t>points)</w:t>
      </w:r>
    </w:p>
    <w:p w14:paraId="409DB74E" w14:textId="3CA45062" w:rsidR="00417F25" w:rsidRPr="00E071BF" w:rsidRDefault="00417F25" w:rsidP="00556DCC">
      <w:pPr>
        <w:numPr>
          <w:ilvl w:val="0"/>
          <w:numId w:val="22"/>
        </w:numPr>
        <w:rPr>
          <w:lang w:eastAsia="en-GB"/>
        </w:rPr>
      </w:pPr>
      <w:r w:rsidRPr="00E071BF">
        <w:rPr>
          <w:b/>
          <w:color w:val="A50021"/>
          <w:lang w:eastAsia="en-GB"/>
        </w:rPr>
        <w:t>Impact:</w:t>
      </w:r>
      <w:r w:rsidRPr="00E071BF">
        <w:rPr>
          <w:color w:val="A50021"/>
          <w:lang w:eastAsia="en-GB"/>
        </w:rPr>
        <w:t xml:space="preserve"> </w:t>
      </w:r>
      <w:r w:rsidRPr="00E071BF">
        <w:rPr>
          <w:lang w:eastAsia="en-GB"/>
        </w:rPr>
        <w:t>ambition and</w:t>
      </w:r>
      <w:r w:rsidRPr="00E071BF">
        <w:rPr>
          <w:color w:val="A50021"/>
          <w:lang w:eastAsia="en-GB"/>
        </w:rPr>
        <w:t xml:space="preserve"> </w:t>
      </w:r>
      <w:r w:rsidRPr="00E071BF">
        <w:rPr>
          <w:rFonts w:cs="Arial"/>
          <w:lang w:eastAsia="en-GB"/>
        </w:rPr>
        <w:t xml:space="preserve">expected </w:t>
      </w:r>
      <w:r w:rsidRPr="00E071BF">
        <w:rPr>
          <w:lang w:eastAsia="en-GB"/>
        </w:rPr>
        <w:t>long-term impact of results on target groups/</w:t>
      </w:r>
      <w:proofErr w:type="gramStart"/>
      <w:r w:rsidRPr="00E071BF">
        <w:rPr>
          <w:lang w:eastAsia="en-GB"/>
        </w:rPr>
        <w:t>general public</w:t>
      </w:r>
      <w:proofErr w:type="gramEnd"/>
      <w:r w:rsidRPr="00E071BF">
        <w:rPr>
          <w:lang w:eastAsia="en-GB"/>
        </w:rPr>
        <w:t>; appropriate dissemination strategy for ensuring sustainability and long-term impact; sustainability of results after EU funding ends (</w:t>
      </w:r>
      <w:r w:rsidR="008202A7" w:rsidRPr="00E071BF">
        <w:rPr>
          <w:lang w:eastAsia="en-GB"/>
        </w:rPr>
        <w:t>25</w:t>
      </w:r>
      <w:r w:rsidRPr="00E071BF">
        <w:rPr>
          <w:lang w:eastAsia="en-GB"/>
        </w:rPr>
        <w:t xml:space="preserve"> points).</w:t>
      </w:r>
    </w:p>
    <w:tbl>
      <w:tblPr>
        <w:tblpPr w:leftFromText="180" w:rightFromText="180" w:vertAnchor="text" w:tblpX="358"/>
        <w:tblW w:w="8539"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CellMar>
          <w:left w:w="0" w:type="dxa"/>
          <w:right w:w="0" w:type="dxa"/>
        </w:tblCellMar>
        <w:tblLook w:val="04A0" w:firstRow="1" w:lastRow="0" w:firstColumn="1" w:lastColumn="0" w:noHBand="0" w:noVBand="1"/>
      </w:tblPr>
      <w:tblGrid>
        <w:gridCol w:w="5980"/>
        <w:gridCol w:w="1251"/>
        <w:gridCol w:w="1308"/>
      </w:tblGrid>
      <w:tr w:rsidR="00417F25" w:rsidRPr="00E071BF" w14:paraId="159F1539" w14:textId="77777777" w:rsidTr="00417F25">
        <w:tc>
          <w:tcPr>
            <w:tcW w:w="5980" w:type="dxa"/>
            <w:tcBorders>
              <w:top w:val="single" w:sz="12" w:space="0" w:color="BFBFBF"/>
              <w:left w:val="single" w:sz="12" w:space="0" w:color="BFBFBF"/>
              <w:bottom w:val="single" w:sz="12" w:space="0" w:color="BFBFBF"/>
              <w:right w:val="single" w:sz="12" w:space="0" w:color="BFBFBF"/>
            </w:tcBorders>
            <w:shd w:val="clear" w:color="auto" w:fill="D9D9D9"/>
            <w:tcMar>
              <w:top w:w="0" w:type="dxa"/>
              <w:left w:w="108" w:type="dxa"/>
              <w:bottom w:w="0" w:type="dxa"/>
              <w:right w:w="108" w:type="dxa"/>
            </w:tcMar>
            <w:hideMark/>
          </w:tcPr>
          <w:p w14:paraId="7D8DFC41" w14:textId="77777777" w:rsidR="00417F25" w:rsidRPr="00E071BF" w:rsidRDefault="00417F25" w:rsidP="00417F25">
            <w:pPr>
              <w:spacing w:before="120" w:after="120"/>
              <w:rPr>
                <w:rFonts w:cs="Arial"/>
                <w:color w:val="595959"/>
                <w:sz w:val="16"/>
              </w:rPr>
            </w:pPr>
            <w:r w:rsidRPr="00E071BF">
              <w:rPr>
                <w:rFonts w:cs="Arial"/>
                <w:b/>
                <w:bCs/>
                <w:color w:val="595959"/>
                <w:sz w:val="16"/>
                <w:lang w:eastAsia="en-GB"/>
              </w:rPr>
              <w:lastRenderedPageBreak/>
              <w:t>Award criteria</w:t>
            </w:r>
          </w:p>
        </w:tc>
        <w:tc>
          <w:tcPr>
            <w:tcW w:w="1251" w:type="dxa"/>
            <w:tcBorders>
              <w:top w:val="single" w:sz="12" w:space="0" w:color="BFBFBF"/>
              <w:left w:val="single" w:sz="12" w:space="0" w:color="BFBFBF"/>
              <w:bottom w:val="single" w:sz="12" w:space="0" w:color="BFBFBF"/>
              <w:right w:val="single" w:sz="12" w:space="0" w:color="BFBFBF"/>
            </w:tcBorders>
            <w:shd w:val="clear" w:color="auto" w:fill="D9D9D9"/>
            <w:tcMar>
              <w:top w:w="0" w:type="dxa"/>
              <w:left w:w="108" w:type="dxa"/>
              <w:bottom w:w="0" w:type="dxa"/>
              <w:right w:w="108" w:type="dxa"/>
            </w:tcMar>
            <w:hideMark/>
          </w:tcPr>
          <w:p w14:paraId="4B135069" w14:textId="77777777" w:rsidR="00417F25" w:rsidRPr="00E071BF" w:rsidRDefault="00417F25" w:rsidP="00417F25">
            <w:pPr>
              <w:spacing w:before="120" w:after="120"/>
              <w:jc w:val="center"/>
              <w:rPr>
                <w:rFonts w:cs="Arial"/>
                <w:b/>
                <w:bCs/>
                <w:color w:val="595959"/>
                <w:sz w:val="16"/>
                <w:lang w:eastAsia="en-GB"/>
              </w:rPr>
            </w:pPr>
            <w:r w:rsidRPr="00E071BF">
              <w:rPr>
                <w:rFonts w:cs="Arial"/>
                <w:b/>
                <w:bCs/>
                <w:color w:val="595959"/>
                <w:sz w:val="16"/>
                <w:lang w:eastAsia="en-GB"/>
              </w:rPr>
              <w:t>Minimum pass score</w:t>
            </w:r>
          </w:p>
        </w:tc>
        <w:tc>
          <w:tcPr>
            <w:tcW w:w="1308" w:type="dxa"/>
            <w:tcBorders>
              <w:top w:val="single" w:sz="12" w:space="0" w:color="BFBFBF"/>
              <w:left w:val="single" w:sz="12" w:space="0" w:color="BFBFBF"/>
              <w:bottom w:val="single" w:sz="12" w:space="0" w:color="BFBFBF"/>
              <w:right w:val="single" w:sz="12" w:space="0" w:color="BFBFBF"/>
            </w:tcBorders>
            <w:shd w:val="clear" w:color="auto" w:fill="D9D9D9"/>
            <w:tcMar>
              <w:top w:w="0" w:type="dxa"/>
              <w:left w:w="108" w:type="dxa"/>
              <w:bottom w:w="0" w:type="dxa"/>
              <w:right w:w="108" w:type="dxa"/>
            </w:tcMar>
            <w:hideMark/>
          </w:tcPr>
          <w:p w14:paraId="3F009D4B" w14:textId="77777777" w:rsidR="00417F25" w:rsidRPr="00E071BF" w:rsidRDefault="00417F25" w:rsidP="00417F25">
            <w:pPr>
              <w:spacing w:before="120" w:after="120"/>
              <w:jc w:val="center"/>
              <w:rPr>
                <w:rFonts w:cs="Arial"/>
                <w:b/>
                <w:bCs/>
                <w:color w:val="595959"/>
                <w:sz w:val="16"/>
                <w:lang w:eastAsia="en-GB"/>
              </w:rPr>
            </w:pPr>
            <w:r w:rsidRPr="00E071BF">
              <w:rPr>
                <w:rFonts w:cs="Arial"/>
                <w:b/>
                <w:bCs/>
                <w:color w:val="595959"/>
                <w:sz w:val="16"/>
                <w:lang w:eastAsia="en-GB"/>
              </w:rPr>
              <w:t>Maximum score</w:t>
            </w:r>
          </w:p>
        </w:tc>
      </w:tr>
      <w:tr w:rsidR="00417F25" w:rsidRPr="00E071BF" w14:paraId="29CC5E28" w14:textId="77777777" w:rsidTr="00417F25">
        <w:tc>
          <w:tcPr>
            <w:tcW w:w="5980" w:type="dxa"/>
            <w:tcBorders>
              <w:top w:val="single" w:sz="12" w:space="0" w:color="BFBFBF"/>
              <w:left w:val="single" w:sz="12" w:space="0" w:color="BFBFBF"/>
              <w:bottom w:val="single" w:sz="12" w:space="0" w:color="BFBFBF"/>
              <w:right w:val="single" w:sz="12" w:space="0" w:color="BFBFBF"/>
            </w:tcBorders>
            <w:shd w:val="clear" w:color="auto" w:fill="F2F2F2"/>
            <w:tcMar>
              <w:top w:w="0" w:type="dxa"/>
              <w:left w:w="108" w:type="dxa"/>
              <w:bottom w:w="0" w:type="dxa"/>
              <w:right w:w="108" w:type="dxa"/>
            </w:tcMar>
            <w:hideMark/>
          </w:tcPr>
          <w:p w14:paraId="12FDF06B" w14:textId="77777777" w:rsidR="00417F25" w:rsidRPr="00E071BF" w:rsidRDefault="00417F25" w:rsidP="00417F25">
            <w:pPr>
              <w:spacing w:before="120" w:after="120"/>
              <w:rPr>
                <w:rFonts w:cs="Arial"/>
                <w:color w:val="595959"/>
                <w:sz w:val="16"/>
              </w:rPr>
            </w:pPr>
            <w:r w:rsidRPr="00E071BF">
              <w:rPr>
                <w:rFonts w:cs="Arial"/>
                <w:color w:val="595959"/>
                <w:sz w:val="16"/>
              </w:rPr>
              <w:t xml:space="preserve">Relevance </w:t>
            </w:r>
          </w:p>
        </w:tc>
        <w:tc>
          <w:tcPr>
            <w:tcW w:w="1251" w:type="dxa"/>
            <w:tcBorders>
              <w:top w:val="single" w:sz="12" w:space="0" w:color="BFBFBF"/>
              <w:left w:val="single" w:sz="12" w:space="0" w:color="BFBFBF"/>
              <w:bottom w:val="single" w:sz="12" w:space="0" w:color="BFBFBF"/>
              <w:right w:val="single" w:sz="12" w:space="0" w:color="BFBFBF"/>
            </w:tcBorders>
            <w:shd w:val="clear" w:color="auto" w:fill="F2F2F2"/>
            <w:tcMar>
              <w:top w:w="0" w:type="dxa"/>
              <w:left w:w="108" w:type="dxa"/>
              <w:bottom w:w="0" w:type="dxa"/>
              <w:right w:w="108" w:type="dxa"/>
            </w:tcMar>
            <w:hideMark/>
          </w:tcPr>
          <w:p w14:paraId="32FD0201" w14:textId="62227DE0" w:rsidR="00417F25" w:rsidRPr="00E071BF" w:rsidRDefault="009A6C18" w:rsidP="00C7349F">
            <w:pPr>
              <w:spacing w:before="120" w:after="120"/>
              <w:jc w:val="center"/>
              <w:rPr>
                <w:rFonts w:cs="Arial"/>
                <w:color w:val="595959"/>
                <w:sz w:val="16"/>
              </w:rPr>
            </w:pPr>
            <w:r w:rsidRPr="00E071BF">
              <w:rPr>
                <w:rFonts w:cs="Arial"/>
                <w:sz w:val="16"/>
              </w:rPr>
              <w:t>15</w:t>
            </w:r>
          </w:p>
        </w:tc>
        <w:tc>
          <w:tcPr>
            <w:tcW w:w="1308" w:type="dxa"/>
            <w:tcBorders>
              <w:top w:val="single" w:sz="12" w:space="0" w:color="BFBFBF"/>
              <w:left w:val="single" w:sz="12" w:space="0" w:color="BFBFBF"/>
              <w:bottom w:val="single" w:sz="12" w:space="0" w:color="BFBFBF"/>
              <w:right w:val="single" w:sz="12" w:space="0" w:color="BFBFBF"/>
            </w:tcBorders>
            <w:shd w:val="clear" w:color="auto" w:fill="F2F2F2"/>
            <w:tcMar>
              <w:top w:w="0" w:type="dxa"/>
              <w:left w:w="108" w:type="dxa"/>
              <w:bottom w:w="0" w:type="dxa"/>
              <w:right w:w="108" w:type="dxa"/>
            </w:tcMar>
            <w:hideMark/>
          </w:tcPr>
          <w:p w14:paraId="2F429EA1" w14:textId="4E8D67B0" w:rsidR="00417F25" w:rsidRPr="00E071BF" w:rsidRDefault="00C7349F" w:rsidP="00417F25">
            <w:pPr>
              <w:spacing w:before="120" w:after="120"/>
              <w:jc w:val="center"/>
              <w:rPr>
                <w:rFonts w:cs="Arial"/>
                <w:color w:val="595959"/>
                <w:sz w:val="16"/>
              </w:rPr>
            </w:pPr>
            <w:r w:rsidRPr="00E071BF">
              <w:rPr>
                <w:rFonts w:cs="Arial"/>
                <w:color w:val="595959"/>
                <w:sz w:val="16"/>
              </w:rPr>
              <w:t>25</w:t>
            </w:r>
          </w:p>
        </w:tc>
      </w:tr>
      <w:tr w:rsidR="00417F25" w:rsidRPr="00E071BF" w14:paraId="4F385993" w14:textId="77777777" w:rsidTr="00417F25">
        <w:tc>
          <w:tcPr>
            <w:tcW w:w="5980" w:type="dxa"/>
            <w:tcBorders>
              <w:top w:val="single" w:sz="12" w:space="0" w:color="BFBFBF"/>
              <w:left w:val="single" w:sz="12" w:space="0" w:color="BFBFBF"/>
              <w:bottom w:val="single" w:sz="12" w:space="0" w:color="BFBFBF"/>
              <w:right w:val="single" w:sz="12" w:space="0" w:color="BFBFBF"/>
            </w:tcBorders>
            <w:shd w:val="clear" w:color="auto" w:fill="F2F2F2"/>
            <w:tcMar>
              <w:top w:w="0" w:type="dxa"/>
              <w:left w:w="108" w:type="dxa"/>
              <w:bottom w:w="0" w:type="dxa"/>
              <w:right w:w="108" w:type="dxa"/>
            </w:tcMar>
            <w:hideMark/>
          </w:tcPr>
          <w:p w14:paraId="2044EBF1" w14:textId="77777777" w:rsidR="00417F25" w:rsidRPr="00E071BF" w:rsidRDefault="00417F25" w:rsidP="00417F25">
            <w:pPr>
              <w:spacing w:before="120" w:after="120"/>
              <w:rPr>
                <w:rFonts w:cs="Arial"/>
                <w:color w:val="595959"/>
                <w:sz w:val="16"/>
                <w:vertAlign w:val="superscript"/>
              </w:rPr>
            </w:pPr>
            <w:r w:rsidRPr="00E071BF">
              <w:rPr>
                <w:rFonts w:cs="Arial"/>
                <w:color w:val="595959"/>
                <w:sz w:val="16"/>
              </w:rPr>
              <w:t>Quality — Project design and implementation</w:t>
            </w:r>
          </w:p>
        </w:tc>
        <w:tc>
          <w:tcPr>
            <w:tcW w:w="1251" w:type="dxa"/>
            <w:tcBorders>
              <w:top w:val="single" w:sz="12" w:space="0" w:color="BFBFBF"/>
              <w:left w:val="single" w:sz="12" w:space="0" w:color="BFBFBF"/>
              <w:bottom w:val="single" w:sz="12" w:space="0" w:color="BFBFBF"/>
              <w:right w:val="single" w:sz="12" w:space="0" w:color="BFBFBF"/>
            </w:tcBorders>
            <w:shd w:val="clear" w:color="auto" w:fill="F2F2F2"/>
            <w:tcMar>
              <w:top w:w="0" w:type="dxa"/>
              <w:left w:w="108" w:type="dxa"/>
              <w:bottom w:w="0" w:type="dxa"/>
              <w:right w:w="108" w:type="dxa"/>
            </w:tcMar>
            <w:hideMark/>
          </w:tcPr>
          <w:p w14:paraId="0F1C3400" w14:textId="0761F767" w:rsidR="00417F25" w:rsidRPr="00E071BF" w:rsidRDefault="009A6C18" w:rsidP="00417F25">
            <w:pPr>
              <w:spacing w:before="120" w:after="120"/>
              <w:jc w:val="center"/>
              <w:rPr>
                <w:rFonts w:cs="Arial"/>
                <w:color w:val="595959"/>
                <w:sz w:val="16"/>
              </w:rPr>
            </w:pPr>
            <w:r w:rsidRPr="00E071BF">
              <w:rPr>
                <w:rFonts w:cs="Arial"/>
                <w:sz w:val="16"/>
              </w:rPr>
              <w:t>15</w:t>
            </w:r>
          </w:p>
        </w:tc>
        <w:tc>
          <w:tcPr>
            <w:tcW w:w="1308" w:type="dxa"/>
            <w:tcBorders>
              <w:top w:val="single" w:sz="12" w:space="0" w:color="BFBFBF"/>
              <w:left w:val="single" w:sz="12" w:space="0" w:color="BFBFBF"/>
              <w:bottom w:val="single" w:sz="12" w:space="0" w:color="BFBFBF"/>
              <w:right w:val="single" w:sz="12" w:space="0" w:color="BFBFBF"/>
            </w:tcBorders>
            <w:shd w:val="clear" w:color="auto" w:fill="F2F2F2"/>
            <w:tcMar>
              <w:top w:w="0" w:type="dxa"/>
              <w:left w:w="108" w:type="dxa"/>
              <w:bottom w:w="0" w:type="dxa"/>
              <w:right w:w="108" w:type="dxa"/>
            </w:tcMar>
            <w:hideMark/>
          </w:tcPr>
          <w:p w14:paraId="4803A75C" w14:textId="5B16B21C" w:rsidR="00417F25" w:rsidRPr="00E071BF" w:rsidRDefault="00C7349F" w:rsidP="00417F25">
            <w:pPr>
              <w:spacing w:before="120" w:after="120"/>
              <w:jc w:val="center"/>
              <w:rPr>
                <w:rFonts w:cs="Arial"/>
                <w:color w:val="595959"/>
                <w:sz w:val="16"/>
              </w:rPr>
            </w:pPr>
            <w:r w:rsidRPr="00E071BF">
              <w:rPr>
                <w:rFonts w:cs="Arial"/>
                <w:color w:val="595959"/>
                <w:sz w:val="16"/>
              </w:rPr>
              <w:t>25</w:t>
            </w:r>
          </w:p>
        </w:tc>
      </w:tr>
      <w:tr w:rsidR="00417F25" w:rsidRPr="00E071BF" w14:paraId="0F88311E" w14:textId="77777777" w:rsidTr="00417F25">
        <w:tc>
          <w:tcPr>
            <w:tcW w:w="5980" w:type="dxa"/>
            <w:tcBorders>
              <w:top w:val="single" w:sz="12" w:space="0" w:color="BFBFBF"/>
              <w:left w:val="single" w:sz="12" w:space="0" w:color="BFBFBF"/>
              <w:bottom w:val="single" w:sz="12" w:space="0" w:color="BFBFBF"/>
              <w:right w:val="single" w:sz="12" w:space="0" w:color="BFBFBF"/>
            </w:tcBorders>
            <w:shd w:val="clear" w:color="auto" w:fill="F2F2F2"/>
            <w:tcMar>
              <w:top w:w="0" w:type="dxa"/>
              <w:left w:w="108" w:type="dxa"/>
              <w:bottom w:w="0" w:type="dxa"/>
              <w:right w:w="108" w:type="dxa"/>
            </w:tcMar>
          </w:tcPr>
          <w:p w14:paraId="3FD13E7C" w14:textId="3B5B824C" w:rsidR="00417F25" w:rsidRPr="00E071BF" w:rsidRDefault="00417F25" w:rsidP="007B6BD7">
            <w:pPr>
              <w:spacing w:before="120" w:after="120"/>
              <w:rPr>
                <w:rFonts w:cs="Arial"/>
                <w:color w:val="595959"/>
                <w:sz w:val="16"/>
              </w:rPr>
            </w:pPr>
            <w:r w:rsidRPr="00E071BF">
              <w:rPr>
                <w:rFonts w:cs="Arial"/>
                <w:color w:val="595959"/>
                <w:sz w:val="16"/>
              </w:rPr>
              <w:t>Quality —</w:t>
            </w:r>
            <w:r w:rsidR="00760A36" w:rsidRPr="00E071BF">
              <w:rPr>
                <w:rFonts w:cs="Arial"/>
                <w:color w:val="595959"/>
                <w:sz w:val="16"/>
              </w:rPr>
              <w:t xml:space="preserve"> </w:t>
            </w:r>
            <w:r w:rsidR="001B369C" w:rsidRPr="00E071BF">
              <w:rPr>
                <w:rFonts w:cs="Arial"/>
                <w:color w:val="595959"/>
                <w:sz w:val="16"/>
              </w:rPr>
              <w:t>Partnership</w:t>
            </w:r>
            <w:r w:rsidRPr="00E071BF">
              <w:rPr>
                <w:rFonts w:cs="Arial"/>
                <w:color w:val="595959"/>
                <w:sz w:val="16"/>
              </w:rPr>
              <w:t xml:space="preserve"> and cooperation arrangements</w:t>
            </w:r>
          </w:p>
        </w:tc>
        <w:tc>
          <w:tcPr>
            <w:tcW w:w="1251" w:type="dxa"/>
            <w:tcBorders>
              <w:top w:val="single" w:sz="12" w:space="0" w:color="BFBFBF"/>
              <w:left w:val="single" w:sz="12" w:space="0" w:color="BFBFBF"/>
              <w:bottom w:val="single" w:sz="12" w:space="0" w:color="BFBFBF"/>
              <w:right w:val="single" w:sz="12" w:space="0" w:color="BFBFBF"/>
            </w:tcBorders>
            <w:shd w:val="clear" w:color="auto" w:fill="F2F2F2"/>
            <w:tcMar>
              <w:top w:w="0" w:type="dxa"/>
              <w:left w:w="108" w:type="dxa"/>
              <w:bottom w:w="0" w:type="dxa"/>
              <w:right w:w="108" w:type="dxa"/>
            </w:tcMar>
          </w:tcPr>
          <w:p w14:paraId="5956EBF8" w14:textId="5C9919D7" w:rsidR="00417F25" w:rsidRPr="00E071BF" w:rsidRDefault="009A6C18" w:rsidP="00417F25">
            <w:pPr>
              <w:spacing w:before="120" w:after="120"/>
              <w:jc w:val="center"/>
              <w:rPr>
                <w:rFonts w:cs="Arial"/>
                <w:color w:val="595959"/>
                <w:sz w:val="16"/>
              </w:rPr>
            </w:pPr>
            <w:r w:rsidRPr="00E071BF">
              <w:rPr>
                <w:rFonts w:cs="Arial"/>
                <w:sz w:val="16"/>
              </w:rPr>
              <w:t>15</w:t>
            </w:r>
          </w:p>
        </w:tc>
        <w:tc>
          <w:tcPr>
            <w:tcW w:w="1308" w:type="dxa"/>
            <w:tcBorders>
              <w:top w:val="single" w:sz="12" w:space="0" w:color="BFBFBF"/>
              <w:left w:val="single" w:sz="12" w:space="0" w:color="BFBFBF"/>
              <w:bottom w:val="single" w:sz="12" w:space="0" w:color="BFBFBF"/>
              <w:right w:val="single" w:sz="12" w:space="0" w:color="BFBFBF"/>
            </w:tcBorders>
            <w:shd w:val="clear" w:color="auto" w:fill="F2F2F2"/>
            <w:tcMar>
              <w:top w:w="0" w:type="dxa"/>
              <w:left w:w="108" w:type="dxa"/>
              <w:bottom w:w="0" w:type="dxa"/>
              <w:right w:w="108" w:type="dxa"/>
            </w:tcMar>
          </w:tcPr>
          <w:p w14:paraId="76A76986" w14:textId="6437E206" w:rsidR="00417F25" w:rsidRPr="00E071BF" w:rsidRDefault="00C7349F" w:rsidP="00417F25">
            <w:pPr>
              <w:spacing w:before="120" w:after="120"/>
              <w:jc w:val="center"/>
              <w:rPr>
                <w:rFonts w:cs="Arial"/>
                <w:color w:val="595959"/>
                <w:sz w:val="16"/>
              </w:rPr>
            </w:pPr>
            <w:r w:rsidRPr="00E071BF">
              <w:rPr>
                <w:rFonts w:cs="Arial"/>
                <w:sz w:val="16"/>
              </w:rPr>
              <w:t>25</w:t>
            </w:r>
          </w:p>
        </w:tc>
      </w:tr>
      <w:tr w:rsidR="00417F25" w:rsidRPr="00E071BF" w14:paraId="7A31702D" w14:textId="77777777" w:rsidTr="00417F25">
        <w:tc>
          <w:tcPr>
            <w:tcW w:w="5980" w:type="dxa"/>
            <w:tcBorders>
              <w:top w:val="single" w:sz="12" w:space="0" w:color="BFBFBF"/>
              <w:left w:val="single" w:sz="12" w:space="0" w:color="BFBFBF"/>
              <w:bottom w:val="single" w:sz="12" w:space="0" w:color="BFBFBF"/>
              <w:right w:val="single" w:sz="12" w:space="0" w:color="BFBFBF"/>
            </w:tcBorders>
            <w:shd w:val="clear" w:color="auto" w:fill="F2F2F2"/>
            <w:tcMar>
              <w:top w:w="0" w:type="dxa"/>
              <w:left w:w="108" w:type="dxa"/>
              <w:bottom w:w="0" w:type="dxa"/>
              <w:right w:w="108" w:type="dxa"/>
            </w:tcMar>
          </w:tcPr>
          <w:p w14:paraId="76D1140D" w14:textId="77777777" w:rsidR="00417F25" w:rsidRPr="00E071BF" w:rsidRDefault="00417F25" w:rsidP="00417F25">
            <w:pPr>
              <w:spacing w:before="120" w:after="120"/>
              <w:rPr>
                <w:rFonts w:cs="Arial"/>
                <w:color w:val="595959"/>
                <w:sz w:val="16"/>
              </w:rPr>
            </w:pPr>
            <w:r w:rsidRPr="00E071BF">
              <w:rPr>
                <w:rFonts w:cs="Arial"/>
                <w:color w:val="595959"/>
                <w:sz w:val="16"/>
              </w:rPr>
              <w:t>Impact</w:t>
            </w:r>
          </w:p>
        </w:tc>
        <w:tc>
          <w:tcPr>
            <w:tcW w:w="1251" w:type="dxa"/>
            <w:tcBorders>
              <w:top w:val="single" w:sz="12" w:space="0" w:color="BFBFBF"/>
              <w:left w:val="single" w:sz="12" w:space="0" w:color="BFBFBF"/>
              <w:bottom w:val="single" w:sz="12" w:space="0" w:color="BFBFBF"/>
              <w:right w:val="single" w:sz="12" w:space="0" w:color="BFBFBF"/>
            </w:tcBorders>
            <w:shd w:val="clear" w:color="auto" w:fill="F2F2F2"/>
            <w:tcMar>
              <w:top w:w="0" w:type="dxa"/>
              <w:left w:w="108" w:type="dxa"/>
              <w:bottom w:w="0" w:type="dxa"/>
              <w:right w:w="108" w:type="dxa"/>
            </w:tcMar>
          </w:tcPr>
          <w:p w14:paraId="4DFB33DA" w14:textId="31A091DD" w:rsidR="00417F25" w:rsidRPr="00E071BF" w:rsidRDefault="009A6C18" w:rsidP="00417F25">
            <w:pPr>
              <w:spacing w:before="120" w:after="120"/>
              <w:jc w:val="center"/>
              <w:rPr>
                <w:rFonts w:cs="Arial"/>
                <w:color w:val="595959"/>
                <w:sz w:val="16"/>
              </w:rPr>
            </w:pPr>
            <w:r w:rsidRPr="00E071BF">
              <w:rPr>
                <w:rFonts w:cs="Arial"/>
                <w:sz w:val="16"/>
              </w:rPr>
              <w:t>15</w:t>
            </w:r>
          </w:p>
        </w:tc>
        <w:tc>
          <w:tcPr>
            <w:tcW w:w="1308" w:type="dxa"/>
            <w:tcBorders>
              <w:top w:val="single" w:sz="12" w:space="0" w:color="BFBFBF"/>
              <w:left w:val="single" w:sz="12" w:space="0" w:color="BFBFBF"/>
              <w:bottom w:val="single" w:sz="12" w:space="0" w:color="BFBFBF"/>
              <w:right w:val="single" w:sz="12" w:space="0" w:color="BFBFBF"/>
            </w:tcBorders>
            <w:shd w:val="clear" w:color="auto" w:fill="F2F2F2"/>
            <w:tcMar>
              <w:top w:w="0" w:type="dxa"/>
              <w:left w:w="108" w:type="dxa"/>
              <w:bottom w:w="0" w:type="dxa"/>
              <w:right w:w="108" w:type="dxa"/>
            </w:tcMar>
          </w:tcPr>
          <w:p w14:paraId="39011939" w14:textId="2266D077" w:rsidR="00417F25" w:rsidRPr="00E071BF" w:rsidRDefault="00C7349F" w:rsidP="00C7349F">
            <w:pPr>
              <w:spacing w:before="120" w:after="120"/>
              <w:jc w:val="center"/>
              <w:rPr>
                <w:rFonts w:cs="Arial"/>
                <w:color w:val="595959"/>
                <w:sz w:val="16"/>
              </w:rPr>
            </w:pPr>
            <w:r w:rsidRPr="00E071BF">
              <w:rPr>
                <w:rFonts w:cs="Arial"/>
                <w:color w:val="595959"/>
                <w:sz w:val="16"/>
              </w:rPr>
              <w:t>25</w:t>
            </w:r>
          </w:p>
        </w:tc>
      </w:tr>
      <w:tr w:rsidR="00417F25" w:rsidRPr="00E071BF" w14:paraId="13DD1EC4" w14:textId="77777777" w:rsidTr="00417F25">
        <w:tc>
          <w:tcPr>
            <w:tcW w:w="5980" w:type="dxa"/>
            <w:tcBorders>
              <w:top w:val="single" w:sz="12" w:space="0" w:color="BFBFBF"/>
              <w:left w:val="single" w:sz="12" w:space="0" w:color="BFBFBF"/>
              <w:bottom w:val="single" w:sz="12" w:space="0" w:color="BFBFBF"/>
              <w:right w:val="single" w:sz="12" w:space="0" w:color="BFBFBF"/>
            </w:tcBorders>
            <w:shd w:val="clear" w:color="auto" w:fill="D9D9D9"/>
            <w:tcMar>
              <w:top w:w="0" w:type="dxa"/>
              <w:left w:w="108" w:type="dxa"/>
              <w:bottom w:w="0" w:type="dxa"/>
              <w:right w:w="108" w:type="dxa"/>
            </w:tcMar>
            <w:hideMark/>
          </w:tcPr>
          <w:p w14:paraId="55A971B2" w14:textId="77777777" w:rsidR="00417F25" w:rsidRPr="00E071BF" w:rsidRDefault="00417F25" w:rsidP="00417F25">
            <w:pPr>
              <w:spacing w:before="120" w:after="120"/>
              <w:rPr>
                <w:rFonts w:cs="Arial"/>
                <w:color w:val="595959"/>
                <w:sz w:val="16"/>
              </w:rPr>
            </w:pPr>
            <w:r w:rsidRPr="00E071BF">
              <w:rPr>
                <w:rFonts w:cs="Arial"/>
                <w:b/>
                <w:bCs/>
                <w:color w:val="595959"/>
                <w:sz w:val="16"/>
                <w:lang w:eastAsia="en-GB"/>
              </w:rPr>
              <w:t>Overall (pass) scores</w:t>
            </w:r>
          </w:p>
        </w:tc>
        <w:tc>
          <w:tcPr>
            <w:tcW w:w="1251" w:type="dxa"/>
            <w:tcBorders>
              <w:top w:val="single" w:sz="12" w:space="0" w:color="BFBFBF"/>
              <w:left w:val="single" w:sz="12" w:space="0" w:color="BFBFBF"/>
              <w:bottom w:val="single" w:sz="12" w:space="0" w:color="BFBFBF"/>
              <w:right w:val="single" w:sz="12" w:space="0" w:color="BFBFBF"/>
            </w:tcBorders>
            <w:shd w:val="clear" w:color="auto" w:fill="D9D9D9"/>
            <w:tcMar>
              <w:top w:w="0" w:type="dxa"/>
              <w:left w:w="108" w:type="dxa"/>
              <w:bottom w:w="0" w:type="dxa"/>
              <w:right w:w="108" w:type="dxa"/>
            </w:tcMar>
            <w:hideMark/>
          </w:tcPr>
          <w:p w14:paraId="607BA389" w14:textId="7BC7A4AC" w:rsidR="00417F25" w:rsidRPr="00E071BF" w:rsidRDefault="00C7349F" w:rsidP="00417F25">
            <w:pPr>
              <w:spacing w:before="120" w:after="120"/>
              <w:jc w:val="center"/>
              <w:rPr>
                <w:rFonts w:cs="Arial"/>
                <w:color w:val="595959"/>
                <w:sz w:val="16"/>
              </w:rPr>
            </w:pPr>
            <w:r w:rsidRPr="00E071BF">
              <w:rPr>
                <w:rFonts w:cs="Arial"/>
                <w:b/>
                <w:bCs/>
                <w:color w:val="595959"/>
                <w:sz w:val="16"/>
                <w:lang w:eastAsia="en-GB"/>
              </w:rPr>
              <w:t>6</w:t>
            </w:r>
            <w:r w:rsidR="00417F25" w:rsidRPr="00E071BF">
              <w:rPr>
                <w:rFonts w:cs="Arial"/>
                <w:b/>
                <w:bCs/>
                <w:color w:val="595959"/>
                <w:sz w:val="16"/>
                <w:lang w:eastAsia="en-GB"/>
              </w:rPr>
              <w:t>0</w:t>
            </w:r>
          </w:p>
        </w:tc>
        <w:tc>
          <w:tcPr>
            <w:tcW w:w="1308" w:type="dxa"/>
            <w:tcBorders>
              <w:top w:val="single" w:sz="12" w:space="0" w:color="BFBFBF"/>
              <w:left w:val="single" w:sz="12" w:space="0" w:color="BFBFBF"/>
              <w:bottom w:val="single" w:sz="12" w:space="0" w:color="BFBFBF"/>
              <w:right w:val="single" w:sz="12" w:space="0" w:color="BFBFBF"/>
            </w:tcBorders>
            <w:shd w:val="clear" w:color="auto" w:fill="D9D9D9"/>
            <w:tcMar>
              <w:top w:w="0" w:type="dxa"/>
              <w:left w:w="108" w:type="dxa"/>
              <w:bottom w:w="0" w:type="dxa"/>
              <w:right w:w="108" w:type="dxa"/>
            </w:tcMar>
            <w:hideMark/>
          </w:tcPr>
          <w:p w14:paraId="023DB1DD" w14:textId="77777777" w:rsidR="00417F25" w:rsidRPr="00E071BF" w:rsidRDefault="00417F25" w:rsidP="00417F25">
            <w:pPr>
              <w:spacing w:before="120" w:after="120"/>
              <w:jc w:val="center"/>
              <w:rPr>
                <w:rFonts w:cs="Arial"/>
                <w:b/>
                <w:bCs/>
                <w:color w:val="595959"/>
                <w:sz w:val="16"/>
              </w:rPr>
            </w:pPr>
            <w:r w:rsidRPr="00E071BF">
              <w:rPr>
                <w:rFonts w:cs="Arial"/>
                <w:b/>
                <w:bCs/>
                <w:color w:val="595959"/>
                <w:sz w:val="16"/>
              </w:rPr>
              <w:t>100</w:t>
            </w:r>
          </w:p>
        </w:tc>
      </w:tr>
    </w:tbl>
    <w:p w14:paraId="24F1F084" w14:textId="77777777" w:rsidR="00417F25" w:rsidRPr="00E071BF" w:rsidRDefault="00417F25" w:rsidP="00417F25">
      <w:pPr>
        <w:pStyle w:val="Text1"/>
        <w:ind w:left="0"/>
        <w:rPr>
          <w:rFonts w:cs="Arial"/>
          <w:lang w:eastAsia="en-GB"/>
        </w:rPr>
      </w:pPr>
    </w:p>
    <w:p w14:paraId="70A4C1FB" w14:textId="77777777" w:rsidR="00417F25" w:rsidRPr="00E071BF" w:rsidRDefault="00417F25" w:rsidP="00417F25">
      <w:pPr>
        <w:pStyle w:val="Text1"/>
        <w:ind w:left="0"/>
        <w:rPr>
          <w:rFonts w:cs="Arial"/>
          <w:lang w:eastAsia="en-GB"/>
        </w:rPr>
      </w:pPr>
      <w:r w:rsidRPr="00E071BF">
        <w:rPr>
          <w:rFonts w:cs="Arial"/>
          <w:lang w:eastAsia="en-GB"/>
        </w:rPr>
        <w:t>Maximum points: 100 points.</w:t>
      </w:r>
    </w:p>
    <w:p w14:paraId="7BB2A5B4" w14:textId="12FEBB27" w:rsidR="00417F25" w:rsidRPr="00E071BF" w:rsidRDefault="00417F25" w:rsidP="00417F25">
      <w:pPr>
        <w:pStyle w:val="Text1"/>
        <w:ind w:left="0"/>
        <w:rPr>
          <w:rFonts w:cs="Arial"/>
          <w:lang w:eastAsia="en-GB"/>
        </w:rPr>
      </w:pPr>
      <w:r w:rsidRPr="00E071BF">
        <w:rPr>
          <w:rFonts w:cs="Arial"/>
          <w:lang w:eastAsia="en-GB"/>
        </w:rPr>
        <w:t>Individual thresholds</w:t>
      </w:r>
      <w:r w:rsidR="00C7349F" w:rsidRPr="00E071BF">
        <w:rPr>
          <w:rFonts w:cs="Arial"/>
          <w:lang w:eastAsia="en-GB"/>
        </w:rPr>
        <w:t xml:space="preserve"> per criterion</w:t>
      </w:r>
      <w:r w:rsidRPr="00E071BF">
        <w:rPr>
          <w:rFonts w:cs="Arial"/>
          <w:lang w:eastAsia="en-GB"/>
        </w:rPr>
        <w:t xml:space="preserve">: </w:t>
      </w:r>
      <w:r w:rsidR="009A6C18" w:rsidRPr="00E071BF">
        <w:rPr>
          <w:rFonts w:cs="Arial"/>
          <w:lang w:eastAsia="en-GB"/>
        </w:rPr>
        <w:t>15/25, 15/25, 15/25 and 15</w:t>
      </w:r>
      <w:r w:rsidR="00B56EBA" w:rsidRPr="00E071BF">
        <w:rPr>
          <w:rFonts w:cs="Arial"/>
          <w:lang w:eastAsia="en-GB"/>
        </w:rPr>
        <w:t>/25 points.</w:t>
      </w:r>
    </w:p>
    <w:p w14:paraId="0F8BDD69" w14:textId="5DBC09A7" w:rsidR="00417F25" w:rsidRPr="00E071BF" w:rsidRDefault="00417F25" w:rsidP="00417F25">
      <w:pPr>
        <w:pStyle w:val="Text1"/>
        <w:ind w:left="0"/>
        <w:rPr>
          <w:rFonts w:cs="Arial"/>
          <w:lang w:eastAsia="en-GB"/>
        </w:rPr>
      </w:pPr>
      <w:r w:rsidRPr="00E071BF">
        <w:rPr>
          <w:rFonts w:cs="Arial"/>
          <w:lang w:eastAsia="en-GB"/>
        </w:rPr>
        <w:t xml:space="preserve">Overall threshold: </w:t>
      </w:r>
      <w:r w:rsidR="00C7349F" w:rsidRPr="00E071BF">
        <w:rPr>
          <w:rFonts w:cs="Arial"/>
          <w:lang w:eastAsia="en-GB"/>
        </w:rPr>
        <w:t>6</w:t>
      </w:r>
      <w:r w:rsidRPr="00E071BF">
        <w:rPr>
          <w:rFonts w:cs="Arial"/>
          <w:lang w:eastAsia="en-GB"/>
        </w:rPr>
        <w:t xml:space="preserve">0 points. </w:t>
      </w:r>
    </w:p>
    <w:p w14:paraId="03B9B1BB" w14:textId="7D155022" w:rsidR="00417F25" w:rsidRDefault="004467F8" w:rsidP="00417F25">
      <w:pPr>
        <w:pStyle w:val="Text1"/>
        <w:ind w:left="0"/>
        <w:rPr>
          <w:rFonts w:cs="Arial"/>
          <w:lang w:eastAsia="en-GB"/>
        </w:rPr>
      </w:pPr>
      <w:r w:rsidRPr="00E071BF">
        <w:rPr>
          <w:rFonts w:cs="Arial"/>
          <w:lang w:eastAsia="en-GB"/>
        </w:rPr>
        <w:t>A p</w:t>
      </w:r>
      <w:r w:rsidR="00F00F95" w:rsidRPr="00E071BF">
        <w:rPr>
          <w:rFonts w:cs="Arial"/>
          <w:lang w:eastAsia="en-GB"/>
        </w:rPr>
        <w:t>roposal</w:t>
      </w:r>
      <w:r w:rsidR="00417F25" w:rsidRPr="00E071BF">
        <w:rPr>
          <w:rFonts w:cs="Arial"/>
          <w:lang w:eastAsia="en-GB"/>
        </w:rPr>
        <w:t xml:space="preserve"> that pass</w:t>
      </w:r>
      <w:r w:rsidRPr="00E071BF">
        <w:rPr>
          <w:rFonts w:cs="Arial"/>
          <w:lang w:eastAsia="en-GB"/>
        </w:rPr>
        <w:t>es</w:t>
      </w:r>
      <w:r w:rsidR="00417F25" w:rsidRPr="00E071BF">
        <w:rPr>
          <w:rFonts w:cs="Arial"/>
          <w:lang w:eastAsia="en-GB"/>
        </w:rPr>
        <w:t xml:space="preserve"> the individual thresholds AND the overall threshold will be considered for funding </w:t>
      </w:r>
      <w:r w:rsidR="00417F25" w:rsidRPr="00E071BF">
        <w:t xml:space="preserve">— </w:t>
      </w:r>
      <w:r w:rsidR="00417F25" w:rsidRPr="00E071BF">
        <w:rPr>
          <w:rFonts w:cs="Arial"/>
          <w:lang w:eastAsia="en-GB"/>
        </w:rPr>
        <w:t>within the limits of the available budget.</w:t>
      </w:r>
    </w:p>
    <w:p w14:paraId="1ED85F9D" w14:textId="77777777" w:rsidR="00D01E39" w:rsidRPr="00E071BF" w:rsidRDefault="00D01E39" w:rsidP="00417F25">
      <w:pPr>
        <w:pStyle w:val="Text1"/>
        <w:ind w:left="0"/>
        <w:rPr>
          <w:rFonts w:cs="Arial"/>
          <w:lang w:eastAsia="en-GB"/>
        </w:rPr>
      </w:pPr>
    </w:p>
    <w:p w14:paraId="485ACC34" w14:textId="6D02D033" w:rsidR="00276AD7" w:rsidRPr="00E071BF" w:rsidRDefault="0035691E" w:rsidP="009248E3">
      <w:pPr>
        <w:pStyle w:val="Heading1"/>
      </w:pPr>
      <w:bookmarkStart w:id="50" w:name="_Toc161910332"/>
      <w:r w:rsidRPr="00E071BF">
        <w:t>11</w:t>
      </w:r>
      <w:r w:rsidR="00276AD7" w:rsidRPr="00E071BF">
        <w:t xml:space="preserve">. Legal </w:t>
      </w:r>
      <w:r w:rsidR="002D1390" w:rsidRPr="00E071BF">
        <w:t>and</w:t>
      </w:r>
      <w:r w:rsidR="00276AD7" w:rsidRPr="00E071BF">
        <w:t xml:space="preserve"> financial </w:t>
      </w:r>
      <w:r w:rsidR="00E27239" w:rsidRPr="00E071BF">
        <w:t xml:space="preserve">set-up of </w:t>
      </w:r>
      <w:r w:rsidR="00F468B9" w:rsidRPr="00E071BF">
        <w:t xml:space="preserve">the </w:t>
      </w:r>
      <w:r w:rsidR="007926FA" w:rsidRPr="00E071BF">
        <w:t>G</w:t>
      </w:r>
      <w:r w:rsidR="00276AD7" w:rsidRPr="00E071BF">
        <w:t>rant</w:t>
      </w:r>
      <w:r w:rsidR="009E4453" w:rsidRPr="00E071BF">
        <w:t xml:space="preserve"> Agreement</w:t>
      </w:r>
      <w:bookmarkEnd w:id="50"/>
      <w:r w:rsidR="00276AD7" w:rsidRPr="00E071BF">
        <w:t xml:space="preserve"> </w:t>
      </w:r>
    </w:p>
    <w:p w14:paraId="5E58C1C7" w14:textId="71881ADB" w:rsidR="00F468B9" w:rsidRPr="00E071BF" w:rsidRDefault="00510B7E" w:rsidP="00F468B9">
      <w:r w:rsidRPr="00E071BF">
        <w:t xml:space="preserve">If you pass evaluation, your project will be invited for </w:t>
      </w:r>
      <w:r w:rsidR="00E85C9D" w:rsidRPr="00E071BF">
        <w:t xml:space="preserve">grant preparation, </w:t>
      </w:r>
      <w:r w:rsidRPr="00E071BF">
        <w:t xml:space="preserve">where </w:t>
      </w:r>
      <w:r w:rsidR="00E85C9D" w:rsidRPr="00E071BF">
        <w:t xml:space="preserve">you will be </w:t>
      </w:r>
      <w:r w:rsidR="00F468B9" w:rsidRPr="00E071BF">
        <w:t xml:space="preserve">asked to </w:t>
      </w:r>
      <w:r w:rsidR="00A53E20" w:rsidRPr="00E071BF">
        <w:t>prepare the</w:t>
      </w:r>
      <w:r w:rsidR="00F468B9" w:rsidRPr="00E071BF">
        <w:t xml:space="preserve"> </w:t>
      </w:r>
      <w:r w:rsidR="002D1390" w:rsidRPr="00E071BF">
        <w:t>G</w:t>
      </w:r>
      <w:r w:rsidR="00F468B9" w:rsidRPr="00E071BF">
        <w:t xml:space="preserve">rant </w:t>
      </w:r>
      <w:r w:rsidR="002D1390" w:rsidRPr="00E071BF">
        <w:t>A</w:t>
      </w:r>
      <w:r w:rsidR="00741F4D" w:rsidRPr="00E071BF">
        <w:t>greement</w:t>
      </w:r>
      <w:r w:rsidR="00E85C9D" w:rsidRPr="00E071BF">
        <w:t xml:space="preserve"> together with the EU </w:t>
      </w:r>
      <w:r w:rsidRPr="00E071BF">
        <w:t>P</w:t>
      </w:r>
      <w:r w:rsidR="00E85C9D" w:rsidRPr="00E071BF">
        <w:t xml:space="preserve">roject </w:t>
      </w:r>
      <w:r w:rsidRPr="00E071BF">
        <w:t>O</w:t>
      </w:r>
      <w:r w:rsidR="00E85C9D" w:rsidRPr="00E071BF">
        <w:t>fficer</w:t>
      </w:r>
      <w:r w:rsidR="00F468B9" w:rsidRPr="00E071BF">
        <w:t xml:space="preserve">. </w:t>
      </w:r>
    </w:p>
    <w:p w14:paraId="0E0ED5CC" w14:textId="6805D36B" w:rsidR="00F468B9" w:rsidRPr="00E071BF" w:rsidRDefault="009A4762" w:rsidP="00F468B9">
      <w:r w:rsidRPr="00E071BF">
        <w:t xml:space="preserve">This </w:t>
      </w:r>
      <w:r w:rsidR="002D1390" w:rsidRPr="00E071BF">
        <w:t>G</w:t>
      </w:r>
      <w:r w:rsidRPr="00E071BF">
        <w:t xml:space="preserve">rant </w:t>
      </w:r>
      <w:r w:rsidR="002D1390" w:rsidRPr="00E071BF">
        <w:t>A</w:t>
      </w:r>
      <w:r w:rsidRPr="00E071BF">
        <w:t xml:space="preserve">greement will set the framework for your grant and its terms and conditions, in particular </w:t>
      </w:r>
      <w:r w:rsidR="00D20E76" w:rsidRPr="00E071BF">
        <w:t>concerning</w:t>
      </w:r>
      <w:r w:rsidR="00EF5018" w:rsidRPr="00E071BF">
        <w:t xml:space="preserve"> deliverables, reporting and payments.</w:t>
      </w:r>
      <w:r w:rsidR="00E85C9D" w:rsidRPr="00E071BF">
        <w:t xml:space="preserve"> </w:t>
      </w:r>
    </w:p>
    <w:p w14:paraId="6A2CB92A" w14:textId="4FAB70BE" w:rsidR="00F468B9" w:rsidRPr="00E071BF" w:rsidRDefault="0035691E" w:rsidP="00973DC2">
      <w:pPr>
        <w:pStyle w:val="Heading2"/>
      </w:pPr>
      <w:bookmarkStart w:id="51" w:name="_Toc35588537"/>
      <w:bookmarkStart w:id="52" w:name="_Toc100842104"/>
      <w:bookmarkStart w:id="53" w:name="_Toc161910333"/>
      <w:r w:rsidRPr="00E071BF">
        <w:t>11</w:t>
      </w:r>
      <w:r w:rsidR="00973DC2" w:rsidRPr="00E071BF">
        <w:t xml:space="preserve">.1 </w:t>
      </w:r>
      <w:r w:rsidR="00EF5018" w:rsidRPr="00E071BF">
        <w:t xml:space="preserve">Starting date </w:t>
      </w:r>
      <w:r w:rsidR="002D1390" w:rsidRPr="00E071BF">
        <w:t>and</w:t>
      </w:r>
      <w:r w:rsidR="00EF5018" w:rsidRPr="00E071BF">
        <w:t xml:space="preserve"> project duration</w:t>
      </w:r>
      <w:bookmarkEnd w:id="51"/>
      <w:bookmarkEnd w:id="52"/>
      <w:bookmarkEnd w:id="53"/>
      <w:r w:rsidR="00EF5018" w:rsidRPr="00E071BF">
        <w:t xml:space="preserve"> </w:t>
      </w:r>
    </w:p>
    <w:p w14:paraId="667315DE" w14:textId="57F0CA0E" w:rsidR="007E2178" w:rsidRPr="00E071BF" w:rsidRDefault="00EF5018" w:rsidP="007E2178">
      <w:r w:rsidRPr="00E071BF">
        <w:t xml:space="preserve">The project </w:t>
      </w:r>
      <w:r w:rsidR="00F243C2" w:rsidRPr="00E071BF">
        <w:t xml:space="preserve">starting date and duration will be fixed in </w:t>
      </w:r>
      <w:r w:rsidR="008E2A63" w:rsidRPr="00E071BF">
        <w:t xml:space="preserve">the </w:t>
      </w:r>
      <w:r w:rsidR="002D1390" w:rsidRPr="00E071BF">
        <w:t>G</w:t>
      </w:r>
      <w:r w:rsidR="00F243C2" w:rsidRPr="00E071BF">
        <w:t xml:space="preserve">rant </w:t>
      </w:r>
      <w:r w:rsidR="002D1390" w:rsidRPr="00E071BF">
        <w:t>A</w:t>
      </w:r>
      <w:r w:rsidR="00F243C2" w:rsidRPr="00E071BF">
        <w:t>greement</w:t>
      </w:r>
      <w:r w:rsidR="00E85905" w:rsidRPr="00E071BF">
        <w:t xml:space="preserve"> </w:t>
      </w:r>
      <w:r w:rsidR="00E85905" w:rsidRPr="00E071BF">
        <w:rPr>
          <w:i/>
        </w:rPr>
        <w:t>(</w:t>
      </w:r>
      <w:r w:rsidR="00D20E76" w:rsidRPr="00E071BF">
        <w:rPr>
          <w:i/>
        </w:rPr>
        <w:t>Data Sheet</w:t>
      </w:r>
      <w:r w:rsidR="002D1390" w:rsidRPr="00E071BF">
        <w:rPr>
          <w:i/>
        </w:rPr>
        <w:t>, point 1</w:t>
      </w:r>
      <w:r w:rsidR="00E85905" w:rsidRPr="00E071BF">
        <w:rPr>
          <w:i/>
        </w:rPr>
        <w:t>)</w:t>
      </w:r>
      <w:r w:rsidR="00F243C2" w:rsidRPr="00E071BF">
        <w:t xml:space="preserve">. </w:t>
      </w:r>
      <w:r w:rsidR="007E2178" w:rsidRPr="00E071BF">
        <w:t xml:space="preserve">The period of eligibility of costs will start on the day the agreement is signed by the last of the parties. If the applicant can demonstrate the need to start the action before the agreement is signed, expenditure may be authorised as from the submission of application date and before signature for duly justified reasons. Exceptionally, the eligibility period can start before the date of submission of the grant application only if the legal basis and the financing decision covering the action foresee so. Grants may not be awarded retrospectively for actions already completed. </w:t>
      </w:r>
    </w:p>
    <w:p w14:paraId="5F5F4CAB" w14:textId="091815DB" w:rsidR="00F468B9" w:rsidRPr="00E071BF" w:rsidRDefault="0035691E" w:rsidP="00973DC2">
      <w:pPr>
        <w:pStyle w:val="Heading2"/>
      </w:pPr>
      <w:bookmarkStart w:id="54" w:name="_Toc35588539"/>
      <w:bookmarkStart w:id="55" w:name="_Toc100842105"/>
      <w:bookmarkStart w:id="56" w:name="_Toc161910334"/>
      <w:r w:rsidRPr="00E071BF">
        <w:t>11</w:t>
      </w:r>
      <w:r w:rsidR="00973DC2" w:rsidRPr="00E071BF">
        <w:t xml:space="preserve">.2 </w:t>
      </w:r>
      <w:r w:rsidR="00D20E76" w:rsidRPr="00E071BF">
        <w:t xml:space="preserve">Form of grant, funding rate </w:t>
      </w:r>
      <w:r w:rsidR="002D1390" w:rsidRPr="00E071BF">
        <w:t>and</w:t>
      </w:r>
      <w:r w:rsidR="00D20E76" w:rsidRPr="00E071BF">
        <w:t xml:space="preserve"> m</w:t>
      </w:r>
      <w:r w:rsidR="00EF5018" w:rsidRPr="00E071BF">
        <w:t>aximum grant amount</w:t>
      </w:r>
      <w:bookmarkEnd w:id="54"/>
      <w:bookmarkEnd w:id="55"/>
      <w:bookmarkEnd w:id="56"/>
    </w:p>
    <w:p w14:paraId="660D26AB" w14:textId="0E25784C" w:rsidR="00F243C2" w:rsidRPr="00E071BF" w:rsidRDefault="002D1390" w:rsidP="009C7F6F">
      <w:r w:rsidRPr="00E071BF">
        <w:t>The</w:t>
      </w:r>
      <w:r w:rsidR="00F243C2" w:rsidRPr="00E071BF">
        <w:t xml:space="preserve"> grant parameters </w:t>
      </w:r>
      <w:r w:rsidR="00F243C2" w:rsidRPr="00E071BF">
        <w:rPr>
          <w:i/>
        </w:rPr>
        <w:t>(maximum grant amount, funding rate, total eligible costs</w:t>
      </w:r>
      <w:r w:rsidR="008869B6" w:rsidRPr="00E071BF">
        <w:rPr>
          <w:i/>
        </w:rPr>
        <w:t>,</w:t>
      </w:r>
      <w:r w:rsidR="00F243C2" w:rsidRPr="00E071BF">
        <w:rPr>
          <w:i/>
        </w:rPr>
        <w:t xml:space="preserve"> etc</w:t>
      </w:r>
      <w:r w:rsidR="009E4453" w:rsidRPr="00E071BF">
        <w:rPr>
          <w:i/>
        </w:rPr>
        <w:t>.</w:t>
      </w:r>
      <w:r w:rsidR="00F243C2" w:rsidRPr="00E071BF">
        <w:rPr>
          <w:i/>
        </w:rPr>
        <w:t>)</w:t>
      </w:r>
      <w:r w:rsidR="00F243C2" w:rsidRPr="00E071BF">
        <w:t xml:space="preserve"> </w:t>
      </w:r>
      <w:r w:rsidRPr="00E071BF">
        <w:t>will be</w:t>
      </w:r>
      <w:r w:rsidR="00F243C2" w:rsidRPr="00E071BF">
        <w:t xml:space="preserve"> fixed in</w:t>
      </w:r>
      <w:r w:rsidR="00A508ED" w:rsidRPr="00E071BF">
        <w:t xml:space="preserve"> </w:t>
      </w:r>
      <w:r w:rsidR="008E2A63" w:rsidRPr="00E071BF">
        <w:t xml:space="preserve">the </w:t>
      </w:r>
      <w:r w:rsidRPr="00E071BF">
        <w:t>G</w:t>
      </w:r>
      <w:r w:rsidR="00F243C2" w:rsidRPr="00E071BF">
        <w:t xml:space="preserve">rant </w:t>
      </w:r>
      <w:r w:rsidRPr="00E071BF">
        <w:t>A</w:t>
      </w:r>
      <w:r w:rsidR="00F243C2" w:rsidRPr="00E071BF">
        <w:t>greement</w:t>
      </w:r>
      <w:r w:rsidR="00E85905" w:rsidRPr="00E071BF">
        <w:t xml:space="preserve"> </w:t>
      </w:r>
      <w:r w:rsidR="00E85905" w:rsidRPr="00E071BF">
        <w:rPr>
          <w:i/>
        </w:rPr>
        <w:t>(</w:t>
      </w:r>
      <w:r w:rsidR="00D20E76" w:rsidRPr="00E071BF">
        <w:rPr>
          <w:i/>
        </w:rPr>
        <w:t>Data Sheet</w:t>
      </w:r>
      <w:r w:rsidRPr="00E071BF">
        <w:rPr>
          <w:i/>
        </w:rPr>
        <w:t>, point 3</w:t>
      </w:r>
      <w:r w:rsidR="00D20E76" w:rsidRPr="00E071BF">
        <w:rPr>
          <w:i/>
        </w:rPr>
        <w:t xml:space="preserve"> and </w:t>
      </w:r>
      <w:r w:rsidR="00E85905" w:rsidRPr="00E071BF">
        <w:rPr>
          <w:i/>
        </w:rPr>
        <w:t>art 5)</w:t>
      </w:r>
      <w:r w:rsidR="00F243C2" w:rsidRPr="00E071BF">
        <w:t>.</w:t>
      </w:r>
    </w:p>
    <w:p w14:paraId="6A0F084D" w14:textId="7979B36C" w:rsidR="002D1390" w:rsidRPr="00E071BF" w:rsidRDefault="00432F32" w:rsidP="00EF5018">
      <w:pPr>
        <w:rPr>
          <w:szCs w:val="21"/>
        </w:rPr>
      </w:pPr>
      <w:r w:rsidRPr="00E071BF">
        <w:t xml:space="preserve">The grant will be a budget-based </w:t>
      </w:r>
      <w:r w:rsidR="0093037D" w:rsidRPr="00E071BF">
        <w:t xml:space="preserve">mixed actual cost grant (actual costs, with unit cost and flat-rate elements). This means </w:t>
      </w:r>
      <w:r w:rsidR="0093037D" w:rsidRPr="00E071BF">
        <w:rPr>
          <w:szCs w:val="21"/>
        </w:rPr>
        <w:t xml:space="preserve">that it will reimburse ONLY certain types of costs (eligible costs) and costs that were </w:t>
      </w:r>
      <w:r w:rsidR="0093037D" w:rsidRPr="00E071BF">
        <w:rPr>
          <w:i/>
          <w:szCs w:val="21"/>
        </w:rPr>
        <w:t>actually</w:t>
      </w:r>
      <w:r w:rsidR="0093037D" w:rsidRPr="00E071BF">
        <w:rPr>
          <w:szCs w:val="21"/>
        </w:rPr>
        <w:t xml:space="preserve"> incurred for your project (NOT the </w:t>
      </w:r>
      <w:r w:rsidR="0093037D" w:rsidRPr="00E071BF">
        <w:rPr>
          <w:i/>
          <w:szCs w:val="21"/>
        </w:rPr>
        <w:t>budgeted</w:t>
      </w:r>
      <w:r w:rsidR="0093037D" w:rsidRPr="00E071BF">
        <w:rPr>
          <w:szCs w:val="21"/>
        </w:rPr>
        <w:t xml:space="preserve"> costs). For unit costs</w:t>
      </w:r>
      <w:r w:rsidR="00512A52" w:rsidRPr="00E071BF">
        <w:rPr>
          <w:color w:val="FF0000"/>
          <w:szCs w:val="21"/>
        </w:rPr>
        <w:t xml:space="preserve"> </w:t>
      </w:r>
      <w:r w:rsidR="0093037D" w:rsidRPr="00E071BF">
        <w:rPr>
          <w:szCs w:val="21"/>
        </w:rPr>
        <w:t xml:space="preserve">and </w:t>
      </w:r>
      <w:proofErr w:type="gramStart"/>
      <w:r w:rsidR="0093037D" w:rsidRPr="00E071BF">
        <w:rPr>
          <w:szCs w:val="21"/>
        </w:rPr>
        <w:t>flat-rates</w:t>
      </w:r>
      <w:proofErr w:type="gramEnd"/>
      <w:r w:rsidR="0093037D" w:rsidRPr="00E071BF">
        <w:rPr>
          <w:szCs w:val="21"/>
        </w:rPr>
        <w:t xml:space="preserve">, you can charge the amounts calculated as explained in the Grant Agreement </w:t>
      </w:r>
      <w:r w:rsidR="0093037D" w:rsidRPr="00E071BF">
        <w:rPr>
          <w:i/>
          <w:szCs w:val="21"/>
        </w:rPr>
        <w:t>(see art 6 and Annex 2 and 2a)</w:t>
      </w:r>
      <w:r w:rsidR="0093037D" w:rsidRPr="00E071BF">
        <w:rPr>
          <w:szCs w:val="21"/>
        </w:rPr>
        <w:t>.</w:t>
      </w:r>
      <w:r w:rsidR="00F468B9" w:rsidRPr="00E071BF">
        <w:rPr>
          <w:szCs w:val="21"/>
        </w:rPr>
        <w:t xml:space="preserve"> </w:t>
      </w:r>
    </w:p>
    <w:p w14:paraId="4E9C9353" w14:textId="795FBD43" w:rsidR="002D1390" w:rsidRPr="00E071BF" w:rsidRDefault="00F468B9" w:rsidP="002D1390">
      <w:pPr>
        <w:pStyle w:val="Text1"/>
        <w:ind w:left="0"/>
      </w:pPr>
      <w:r w:rsidRPr="00E071BF">
        <w:rPr>
          <w:szCs w:val="21"/>
        </w:rPr>
        <w:t xml:space="preserve">The costs will be reimbursed </w:t>
      </w:r>
      <w:r w:rsidRPr="00E071BF">
        <w:rPr>
          <w:snapToGrid w:val="0"/>
          <w:szCs w:val="21"/>
        </w:rPr>
        <w:t xml:space="preserve">at the funding rate fixed in </w:t>
      </w:r>
      <w:r w:rsidR="009C7F6F" w:rsidRPr="00E071BF">
        <w:rPr>
          <w:snapToGrid w:val="0"/>
          <w:szCs w:val="21"/>
        </w:rPr>
        <w:t>the</w:t>
      </w:r>
      <w:r w:rsidRPr="00E071BF">
        <w:rPr>
          <w:snapToGrid w:val="0"/>
          <w:szCs w:val="21"/>
        </w:rPr>
        <w:t xml:space="preserve"> </w:t>
      </w:r>
      <w:r w:rsidR="002D1390" w:rsidRPr="00E071BF">
        <w:rPr>
          <w:snapToGrid w:val="0"/>
          <w:szCs w:val="21"/>
        </w:rPr>
        <w:t>G</w:t>
      </w:r>
      <w:r w:rsidRPr="00E071BF">
        <w:rPr>
          <w:snapToGrid w:val="0"/>
          <w:szCs w:val="21"/>
        </w:rPr>
        <w:t xml:space="preserve">rant </w:t>
      </w:r>
      <w:r w:rsidR="002D1390" w:rsidRPr="00E071BF">
        <w:rPr>
          <w:snapToGrid w:val="0"/>
          <w:szCs w:val="21"/>
        </w:rPr>
        <w:t>A</w:t>
      </w:r>
      <w:r w:rsidRPr="00E071BF">
        <w:rPr>
          <w:snapToGrid w:val="0"/>
          <w:szCs w:val="21"/>
        </w:rPr>
        <w:t>greement (</w:t>
      </w:r>
      <w:r w:rsidR="00512A52" w:rsidRPr="00E071BF">
        <w:rPr>
          <w:snapToGrid w:val="0"/>
          <w:szCs w:val="21"/>
        </w:rPr>
        <w:t xml:space="preserve">maximum </w:t>
      </w:r>
      <w:r w:rsidR="00B919F3" w:rsidRPr="00E071BF">
        <w:rPr>
          <w:b/>
          <w:bCs/>
        </w:rPr>
        <w:t>8</w:t>
      </w:r>
      <w:r w:rsidR="00D0334D" w:rsidRPr="00E071BF">
        <w:rPr>
          <w:b/>
          <w:bCs/>
        </w:rPr>
        <w:t>0</w:t>
      </w:r>
      <w:r w:rsidR="005D311C" w:rsidRPr="00E071BF">
        <w:rPr>
          <w:b/>
          <w:bCs/>
        </w:rPr>
        <w:t>%</w:t>
      </w:r>
      <w:r w:rsidR="005D311C" w:rsidRPr="00E071BF">
        <w:t>)</w:t>
      </w:r>
    </w:p>
    <w:p w14:paraId="39D77AB3" w14:textId="605EC8AF" w:rsidR="001C3356" w:rsidRPr="00E071BF" w:rsidRDefault="001C3356" w:rsidP="001C3356">
      <w:pPr>
        <w:pStyle w:val="Text1"/>
        <w:ind w:left="0"/>
      </w:pPr>
      <w:r w:rsidRPr="00E071BF">
        <w:lastRenderedPageBreak/>
        <w:t>Grants</w:t>
      </w:r>
      <w:r w:rsidRPr="00E071BF">
        <w:rPr>
          <w:rFonts w:cs="Arial"/>
        </w:rPr>
        <w:t xml:space="preserve"> may NOT produce a profit (i.e. surplus of revenues + EU grant over costs). </w:t>
      </w:r>
      <w:r w:rsidRPr="00E071BF">
        <w:t>For-profit organisations must declare their revenues and, i</w:t>
      </w:r>
      <w:r w:rsidRPr="00E071BF">
        <w:rPr>
          <w:rFonts w:cs="Arial"/>
        </w:rPr>
        <w:t xml:space="preserve">f there is a profit, we will deduct it from the final grant amount </w:t>
      </w:r>
      <w:r w:rsidRPr="00E071BF">
        <w:rPr>
          <w:rFonts w:cs="Arial"/>
          <w:i/>
        </w:rPr>
        <w:t xml:space="preserve">(see </w:t>
      </w:r>
      <w:r w:rsidRPr="00E071BF">
        <w:rPr>
          <w:rFonts w:cs="Arial"/>
          <w:i/>
          <w:iCs/>
        </w:rPr>
        <w:t>art 22.3)</w:t>
      </w:r>
      <w:r w:rsidRPr="00E071BF">
        <w:rPr>
          <w:rFonts w:cs="Arial"/>
        </w:rPr>
        <w:t>.</w:t>
      </w:r>
    </w:p>
    <w:p w14:paraId="651EDE94" w14:textId="1FB1FAB9" w:rsidR="00D20E76" w:rsidRPr="00E071BF" w:rsidRDefault="002D1390" w:rsidP="002D1390">
      <w:r w:rsidRPr="00E071BF">
        <w:rPr>
          <w:szCs w:val="21"/>
        </w:rPr>
        <w:t xml:space="preserve">Moreover, </w:t>
      </w:r>
      <w:r w:rsidR="008869B6" w:rsidRPr="00E071BF">
        <w:rPr>
          <w:szCs w:val="21"/>
        </w:rPr>
        <w:t xml:space="preserve">please be aware that </w:t>
      </w:r>
      <w:r w:rsidRPr="00E071BF">
        <w:rPr>
          <w:szCs w:val="21"/>
        </w:rPr>
        <w:t xml:space="preserve">the final grant amount </w:t>
      </w:r>
      <w:r w:rsidR="008869B6" w:rsidRPr="00E071BF">
        <w:rPr>
          <w:szCs w:val="21"/>
        </w:rPr>
        <w:t>may be reduced</w:t>
      </w:r>
      <w:r w:rsidR="00512A52" w:rsidRPr="00E071BF">
        <w:rPr>
          <w:rStyle w:val="FootnoteReference"/>
          <w:szCs w:val="21"/>
        </w:rPr>
        <w:footnoteReference w:id="8"/>
      </w:r>
      <w:r w:rsidR="008869B6" w:rsidRPr="00E071BF">
        <w:rPr>
          <w:szCs w:val="21"/>
        </w:rPr>
        <w:t xml:space="preserve"> in case of </w:t>
      </w:r>
      <w:r w:rsidRPr="00E071BF">
        <w:rPr>
          <w:szCs w:val="21"/>
        </w:rPr>
        <w:t xml:space="preserve">non-compliance </w:t>
      </w:r>
      <w:r w:rsidR="008869B6" w:rsidRPr="00E071BF">
        <w:rPr>
          <w:szCs w:val="21"/>
        </w:rPr>
        <w:t xml:space="preserve">with the Grant Agreement </w:t>
      </w:r>
      <w:r w:rsidRPr="00E071BF">
        <w:rPr>
          <w:i/>
          <w:szCs w:val="21"/>
        </w:rPr>
        <w:t>(e.g. improper implementation, breach of obligations, etc</w:t>
      </w:r>
      <w:r w:rsidR="009E4453" w:rsidRPr="00E071BF">
        <w:rPr>
          <w:i/>
          <w:szCs w:val="21"/>
        </w:rPr>
        <w:t>.</w:t>
      </w:r>
      <w:r w:rsidRPr="00E071BF">
        <w:rPr>
          <w:i/>
          <w:szCs w:val="21"/>
        </w:rPr>
        <w:t>)</w:t>
      </w:r>
      <w:r w:rsidRPr="00E071BF">
        <w:rPr>
          <w:szCs w:val="21"/>
        </w:rPr>
        <w:t>.</w:t>
      </w:r>
    </w:p>
    <w:p w14:paraId="6CD36FB6" w14:textId="55AB890D" w:rsidR="00C35FDF" w:rsidRPr="00E071BF" w:rsidRDefault="0035691E" w:rsidP="00973DC2">
      <w:pPr>
        <w:pStyle w:val="Heading2"/>
      </w:pPr>
      <w:bookmarkStart w:id="58" w:name="_Toc35588540"/>
      <w:bookmarkStart w:id="59" w:name="_Toc100842106"/>
      <w:bookmarkStart w:id="60" w:name="_Toc161910335"/>
      <w:r w:rsidRPr="00E071BF">
        <w:t>11</w:t>
      </w:r>
      <w:r w:rsidR="00973DC2" w:rsidRPr="00E071BF">
        <w:t xml:space="preserve">.3 </w:t>
      </w:r>
      <w:r w:rsidR="002D1390" w:rsidRPr="00E071BF">
        <w:t>Budget categories and c</w:t>
      </w:r>
      <w:r w:rsidR="00C35FDF" w:rsidRPr="00E071BF">
        <w:t>ost eligibility rules</w:t>
      </w:r>
      <w:bookmarkEnd w:id="58"/>
      <w:bookmarkEnd w:id="59"/>
      <w:bookmarkEnd w:id="60"/>
    </w:p>
    <w:p w14:paraId="49F0B8D1" w14:textId="77777777" w:rsidR="00973DC2" w:rsidRPr="00E071BF" w:rsidRDefault="002D1390" w:rsidP="00C365B4">
      <w:pPr>
        <w:spacing w:after="120"/>
        <w:rPr>
          <w:szCs w:val="21"/>
        </w:rPr>
      </w:pPr>
      <w:r w:rsidRPr="00E071BF">
        <w:rPr>
          <w:szCs w:val="21"/>
        </w:rPr>
        <w:t xml:space="preserve">The budget categories and </w:t>
      </w:r>
      <w:r w:rsidR="00C35FDF" w:rsidRPr="00E071BF">
        <w:rPr>
          <w:szCs w:val="21"/>
        </w:rPr>
        <w:t>cost eligibility rules</w:t>
      </w:r>
      <w:r w:rsidRPr="00E071BF">
        <w:rPr>
          <w:szCs w:val="21"/>
        </w:rPr>
        <w:t xml:space="preserve"> are fixed in the Grant Agreement </w:t>
      </w:r>
      <w:r w:rsidRPr="00E071BF">
        <w:rPr>
          <w:i/>
          <w:szCs w:val="21"/>
        </w:rPr>
        <w:t xml:space="preserve">(Data Sheet, </w:t>
      </w:r>
      <w:r w:rsidR="00432F32" w:rsidRPr="00E071BF">
        <w:rPr>
          <w:i/>
          <w:szCs w:val="21"/>
        </w:rPr>
        <w:t>point 3, art 6 and Annex 2</w:t>
      </w:r>
      <w:r w:rsidRPr="00E071BF">
        <w:rPr>
          <w:rFonts w:eastAsia="Calibri"/>
          <w:i/>
          <w:szCs w:val="18"/>
        </w:rPr>
        <w:t>)</w:t>
      </w:r>
      <w:r w:rsidR="00C35FDF" w:rsidRPr="00E071BF">
        <w:rPr>
          <w:szCs w:val="21"/>
        </w:rPr>
        <w:t>.</w:t>
      </w:r>
    </w:p>
    <w:p w14:paraId="75A086CE" w14:textId="77777777" w:rsidR="00CE26B2" w:rsidRPr="00E071BF" w:rsidRDefault="00CE26B2" w:rsidP="00CE26B2">
      <w:pPr>
        <w:spacing w:after="120"/>
        <w:rPr>
          <w:iCs/>
          <w:lang w:eastAsia="en-GB"/>
        </w:rPr>
      </w:pPr>
      <w:r w:rsidRPr="00E071BF">
        <w:rPr>
          <w:i/>
          <w:iCs/>
          <w:lang w:eastAsia="en-GB"/>
        </w:rPr>
        <w:t>Budget categories for this call:</w:t>
      </w:r>
    </w:p>
    <w:p w14:paraId="2A6073F0" w14:textId="77777777" w:rsidR="00CE26B2" w:rsidRPr="00E071BF" w:rsidRDefault="00CE26B2" w:rsidP="00CE26B2">
      <w:pPr>
        <w:widowControl w:val="0"/>
        <w:numPr>
          <w:ilvl w:val="0"/>
          <w:numId w:val="24"/>
        </w:numPr>
        <w:spacing w:after="120"/>
        <w:jc w:val="left"/>
        <w:rPr>
          <w:rFonts w:eastAsia="Calibri"/>
        </w:rPr>
      </w:pPr>
      <w:r w:rsidRPr="00E071BF">
        <w:rPr>
          <w:rFonts w:eastAsia="Calibri"/>
        </w:rPr>
        <w:t>A. Personnel costs</w:t>
      </w:r>
    </w:p>
    <w:p w14:paraId="514C95A1" w14:textId="77777777" w:rsidR="00CE26B2" w:rsidRPr="00E071BF" w:rsidRDefault="00CE26B2" w:rsidP="00CE26B2">
      <w:pPr>
        <w:widowControl w:val="0"/>
        <w:numPr>
          <w:ilvl w:val="1"/>
          <w:numId w:val="59"/>
        </w:numPr>
        <w:spacing w:after="120"/>
        <w:ind w:left="993"/>
        <w:jc w:val="left"/>
        <w:rPr>
          <w:rFonts w:eastAsia="Calibri"/>
        </w:rPr>
      </w:pPr>
      <w:r w:rsidRPr="00E071BF">
        <w:t>A.1 Employees, A.2 Natural persons under direct contract, A.3 Seconded persons</w:t>
      </w:r>
    </w:p>
    <w:p w14:paraId="02151A5B" w14:textId="77777777" w:rsidR="00CE26B2" w:rsidRPr="00E071BF" w:rsidRDefault="00CE26B2" w:rsidP="00CE26B2">
      <w:pPr>
        <w:widowControl w:val="0"/>
        <w:numPr>
          <w:ilvl w:val="1"/>
          <w:numId w:val="59"/>
        </w:numPr>
        <w:spacing w:after="120"/>
        <w:ind w:left="993"/>
        <w:jc w:val="left"/>
        <w:rPr>
          <w:rFonts w:eastAsia="Calibri" w:cs="Arial"/>
        </w:rPr>
      </w:pPr>
      <w:r w:rsidRPr="00E071BF">
        <w:rPr>
          <w:rFonts w:eastAsia="Calibri" w:cs="Arial"/>
        </w:rPr>
        <w:t>A.4 SME owners and natural person beneficiaries</w:t>
      </w:r>
    </w:p>
    <w:p w14:paraId="7EA0D8DD" w14:textId="2F45D87D" w:rsidR="00CE26B2" w:rsidRPr="00E071BF" w:rsidRDefault="00CE26B2" w:rsidP="00CE26B2">
      <w:pPr>
        <w:widowControl w:val="0"/>
        <w:numPr>
          <w:ilvl w:val="1"/>
          <w:numId w:val="59"/>
        </w:numPr>
        <w:spacing w:after="120"/>
        <w:ind w:left="993"/>
        <w:jc w:val="left"/>
        <w:rPr>
          <w:rFonts w:eastAsia="Calibri" w:cs="Arial"/>
        </w:rPr>
      </w:pPr>
      <w:r w:rsidRPr="00E071BF">
        <w:rPr>
          <w:rFonts w:eastAsia="Calibri" w:cs="Arial"/>
        </w:rPr>
        <w:t xml:space="preserve">A.5 Volunteers </w:t>
      </w:r>
    </w:p>
    <w:p w14:paraId="7BACA53F" w14:textId="77777777" w:rsidR="00CE26B2" w:rsidRPr="00E071BF" w:rsidRDefault="00CE26B2" w:rsidP="00CE26B2">
      <w:pPr>
        <w:widowControl w:val="0"/>
        <w:numPr>
          <w:ilvl w:val="0"/>
          <w:numId w:val="24"/>
        </w:numPr>
        <w:spacing w:after="120"/>
        <w:jc w:val="left"/>
        <w:rPr>
          <w:rFonts w:eastAsia="Calibri"/>
        </w:rPr>
      </w:pPr>
      <w:r w:rsidRPr="00E071BF">
        <w:rPr>
          <w:rFonts w:eastAsia="Calibri"/>
        </w:rPr>
        <w:t>B. Subcontracting costs</w:t>
      </w:r>
    </w:p>
    <w:p w14:paraId="294C68AF" w14:textId="77777777" w:rsidR="00CE26B2" w:rsidRPr="00E071BF" w:rsidRDefault="00CE26B2" w:rsidP="00CE26B2">
      <w:pPr>
        <w:widowControl w:val="0"/>
        <w:numPr>
          <w:ilvl w:val="0"/>
          <w:numId w:val="24"/>
        </w:numPr>
        <w:spacing w:after="120"/>
        <w:jc w:val="left"/>
        <w:rPr>
          <w:rFonts w:eastAsia="Calibri"/>
        </w:rPr>
      </w:pPr>
      <w:r w:rsidRPr="00E071BF">
        <w:rPr>
          <w:rFonts w:eastAsia="Calibri"/>
        </w:rPr>
        <w:t>C. Purchase costs</w:t>
      </w:r>
    </w:p>
    <w:p w14:paraId="7358D2B8" w14:textId="77777777" w:rsidR="00CE26B2" w:rsidRPr="00E071BF" w:rsidRDefault="00CE26B2" w:rsidP="00CE26B2">
      <w:pPr>
        <w:widowControl w:val="0"/>
        <w:numPr>
          <w:ilvl w:val="0"/>
          <w:numId w:val="24"/>
        </w:numPr>
        <w:spacing w:after="120"/>
        <w:ind w:left="1134"/>
        <w:jc w:val="left"/>
        <w:rPr>
          <w:rFonts w:eastAsia="Calibri"/>
        </w:rPr>
      </w:pPr>
      <w:r w:rsidRPr="00E071BF">
        <w:rPr>
          <w:rFonts w:eastAsia="Calibri"/>
        </w:rPr>
        <w:t>C.1 Travel and subsistence</w:t>
      </w:r>
    </w:p>
    <w:p w14:paraId="3198D22F" w14:textId="77777777" w:rsidR="00CE26B2" w:rsidRPr="00E071BF" w:rsidRDefault="00CE26B2" w:rsidP="00CE26B2">
      <w:pPr>
        <w:widowControl w:val="0"/>
        <w:numPr>
          <w:ilvl w:val="0"/>
          <w:numId w:val="24"/>
        </w:numPr>
        <w:spacing w:after="120"/>
        <w:ind w:left="1134"/>
        <w:jc w:val="left"/>
        <w:rPr>
          <w:rFonts w:eastAsia="Calibri"/>
        </w:rPr>
      </w:pPr>
      <w:r w:rsidRPr="00E071BF">
        <w:rPr>
          <w:rFonts w:eastAsia="Calibri"/>
        </w:rPr>
        <w:t xml:space="preserve">C.2 Equipment </w:t>
      </w:r>
    </w:p>
    <w:p w14:paraId="4EC419EF" w14:textId="77777777" w:rsidR="00CE26B2" w:rsidRPr="00E071BF" w:rsidRDefault="00CE26B2" w:rsidP="00CE26B2">
      <w:pPr>
        <w:widowControl w:val="0"/>
        <w:numPr>
          <w:ilvl w:val="0"/>
          <w:numId w:val="24"/>
        </w:numPr>
        <w:spacing w:after="120"/>
        <w:ind w:left="1134"/>
        <w:jc w:val="left"/>
        <w:rPr>
          <w:rFonts w:eastAsia="Calibri"/>
        </w:rPr>
      </w:pPr>
      <w:r w:rsidRPr="00E071BF">
        <w:rPr>
          <w:rFonts w:eastAsia="Calibri"/>
        </w:rPr>
        <w:t>C.3 Other goods, works and services</w:t>
      </w:r>
    </w:p>
    <w:p w14:paraId="2C0F3D66" w14:textId="77777777" w:rsidR="00CE26B2" w:rsidRPr="00E071BF" w:rsidRDefault="00CE26B2" w:rsidP="00CE26B2">
      <w:pPr>
        <w:widowControl w:val="0"/>
        <w:numPr>
          <w:ilvl w:val="0"/>
          <w:numId w:val="24"/>
        </w:numPr>
        <w:spacing w:after="120"/>
        <w:jc w:val="left"/>
        <w:rPr>
          <w:rFonts w:eastAsia="Calibri"/>
        </w:rPr>
      </w:pPr>
      <w:r w:rsidRPr="00E071BF">
        <w:rPr>
          <w:rFonts w:eastAsia="Calibri" w:cs="Arial"/>
        </w:rPr>
        <w:t>E. Indirect costs</w:t>
      </w:r>
    </w:p>
    <w:p w14:paraId="617CDC10" w14:textId="77777777" w:rsidR="00CE26B2" w:rsidRPr="00E071BF" w:rsidRDefault="00CE26B2" w:rsidP="00C365B4">
      <w:pPr>
        <w:spacing w:after="120"/>
        <w:rPr>
          <w:szCs w:val="21"/>
        </w:rPr>
      </w:pPr>
    </w:p>
    <w:p w14:paraId="4C3F5120" w14:textId="0F91081B" w:rsidR="00C365B4" w:rsidRPr="00E071BF" w:rsidRDefault="00C35FDF" w:rsidP="00C365B4">
      <w:pPr>
        <w:spacing w:after="120"/>
        <w:rPr>
          <w:i/>
          <w:lang w:eastAsia="en-GB"/>
        </w:rPr>
      </w:pPr>
      <w:r w:rsidRPr="00E071BF">
        <w:rPr>
          <w:i/>
          <w:lang w:eastAsia="en-GB"/>
        </w:rPr>
        <w:t>Speci</w:t>
      </w:r>
      <w:r w:rsidR="002D1390" w:rsidRPr="00E071BF">
        <w:rPr>
          <w:i/>
          <w:lang w:eastAsia="en-GB"/>
        </w:rPr>
        <w:t xml:space="preserve">fic </w:t>
      </w:r>
      <w:r w:rsidRPr="00E071BF">
        <w:rPr>
          <w:i/>
          <w:lang w:eastAsia="en-GB"/>
        </w:rPr>
        <w:t xml:space="preserve">cost eligibility </w:t>
      </w:r>
      <w:r w:rsidR="00BC6FF4" w:rsidRPr="00E071BF">
        <w:rPr>
          <w:i/>
          <w:lang w:eastAsia="en-GB"/>
        </w:rPr>
        <w:t>conditions</w:t>
      </w:r>
      <w:r w:rsidRPr="00E071BF">
        <w:rPr>
          <w:i/>
          <w:lang w:eastAsia="en-GB"/>
        </w:rPr>
        <w:t xml:space="preserve"> for this </w:t>
      </w:r>
      <w:r w:rsidR="00EF1515" w:rsidRPr="00E071BF">
        <w:rPr>
          <w:i/>
          <w:lang w:eastAsia="en-GB"/>
        </w:rPr>
        <w:t xml:space="preserve">Grant Agreement, complementing what is indicated in the </w:t>
      </w:r>
      <w:r w:rsidR="00EF1515" w:rsidRPr="00E071BF">
        <w:rPr>
          <w:i/>
          <w:szCs w:val="21"/>
        </w:rPr>
        <w:t>Data Sheet, point 3, and art 6</w:t>
      </w:r>
      <w:r w:rsidRPr="00E071BF">
        <w:rPr>
          <w:i/>
          <w:lang w:eastAsia="en-GB"/>
        </w:rPr>
        <w:t xml:space="preserve">: </w:t>
      </w:r>
    </w:p>
    <w:p w14:paraId="64FCA6B7" w14:textId="2A0639C9" w:rsidR="00EE7E60" w:rsidRPr="00E071BF" w:rsidRDefault="00EE7E60" w:rsidP="00556DCC">
      <w:pPr>
        <w:numPr>
          <w:ilvl w:val="0"/>
          <w:numId w:val="24"/>
        </w:numPr>
        <w:spacing w:after="120"/>
        <w:rPr>
          <w:lang w:eastAsia="en-GB"/>
        </w:rPr>
      </w:pPr>
      <w:r w:rsidRPr="00E071BF">
        <w:rPr>
          <w:lang w:eastAsia="en-GB"/>
        </w:rPr>
        <w:t xml:space="preserve">personnel costs: </w:t>
      </w:r>
    </w:p>
    <w:p w14:paraId="2FA3ACCB" w14:textId="47967204" w:rsidR="00EE7E60" w:rsidRPr="00E071BF" w:rsidRDefault="00EE7E60" w:rsidP="00556DCC">
      <w:pPr>
        <w:numPr>
          <w:ilvl w:val="0"/>
          <w:numId w:val="24"/>
        </w:numPr>
        <w:spacing w:after="120"/>
        <w:ind w:left="1134"/>
        <w:rPr>
          <w:lang w:eastAsia="en-GB"/>
        </w:rPr>
      </w:pPr>
      <w:r w:rsidRPr="00E071BF">
        <w:rPr>
          <w:lang w:eastAsia="en-GB"/>
        </w:rPr>
        <w:t>SME owner/natural person unit cost</w:t>
      </w:r>
      <w:r w:rsidR="009C1157" w:rsidRPr="00E071BF">
        <w:rPr>
          <w:position w:val="4"/>
          <w:vertAlign w:val="superscript"/>
        </w:rPr>
        <w:footnoteReference w:id="9"/>
      </w:r>
      <w:r w:rsidRPr="00E071BF">
        <w:rPr>
          <w:lang w:eastAsia="en-GB"/>
        </w:rPr>
        <w:t>: Yes</w:t>
      </w:r>
    </w:p>
    <w:p w14:paraId="22B6DF4C" w14:textId="03B64E90" w:rsidR="00E752E3" w:rsidRPr="00E071BF" w:rsidRDefault="006D323F" w:rsidP="00556DCC">
      <w:pPr>
        <w:numPr>
          <w:ilvl w:val="0"/>
          <w:numId w:val="24"/>
        </w:numPr>
        <w:spacing w:after="120"/>
        <w:ind w:left="1134"/>
        <w:rPr>
          <w:lang w:eastAsia="en-GB"/>
        </w:rPr>
      </w:pPr>
      <w:r w:rsidRPr="00E071BF">
        <w:rPr>
          <w:lang w:eastAsia="en-GB"/>
        </w:rPr>
        <w:t>Volunteers’</w:t>
      </w:r>
      <w:r w:rsidR="00432F32" w:rsidRPr="00E071BF">
        <w:rPr>
          <w:lang w:eastAsia="en-GB"/>
        </w:rPr>
        <w:t xml:space="preserve"> unit</w:t>
      </w:r>
      <w:r w:rsidR="00E752E3" w:rsidRPr="00E071BF">
        <w:rPr>
          <w:lang w:eastAsia="en-GB"/>
        </w:rPr>
        <w:t xml:space="preserve"> cost</w:t>
      </w:r>
      <w:r w:rsidR="009C1157" w:rsidRPr="00E071BF">
        <w:rPr>
          <w:position w:val="4"/>
          <w:vertAlign w:val="superscript"/>
        </w:rPr>
        <w:footnoteReference w:id="10"/>
      </w:r>
      <w:r w:rsidR="00E752E3" w:rsidRPr="00E071BF">
        <w:rPr>
          <w:lang w:eastAsia="en-GB"/>
        </w:rPr>
        <w:t>: Yes (with indirect costs)</w:t>
      </w:r>
    </w:p>
    <w:p w14:paraId="7452B346" w14:textId="4AC4A7FD" w:rsidR="00EF1515" w:rsidRPr="00E071BF" w:rsidRDefault="008B6A6D" w:rsidP="00556DCC">
      <w:pPr>
        <w:numPr>
          <w:ilvl w:val="0"/>
          <w:numId w:val="24"/>
        </w:numPr>
        <w:spacing w:after="120"/>
        <w:ind w:left="1134"/>
        <w:rPr>
          <w:lang w:eastAsia="en-GB"/>
        </w:rPr>
      </w:pPr>
      <w:r w:rsidRPr="00E071BF">
        <w:rPr>
          <w:lang w:eastAsia="en-GB"/>
        </w:rPr>
        <w:t xml:space="preserve">will be calculated </w:t>
      </w:r>
      <w:proofErr w:type="gramStart"/>
      <w:r w:rsidRPr="00E071BF">
        <w:rPr>
          <w:lang w:eastAsia="en-GB"/>
        </w:rPr>
        <w:t>on the basis of</w:t>
      </w:r>
      <w:proofErr w:type="gramEnd"/>
      <w:r w:rsidRPr="00E071BF">
        <w:rPr>
          <w:lang w:eastAsia="en-GB"/>
        </w:rPr>
        <w:t xml:space="preserve"> the actual daily salary/fees of the employee/service provider, multiplied by the number of days to be spent on the project. This calculation may include, if necessary, all the normal charges paid by the employer, such as social security contributions and related costs, but must exclude any bonus, incentive and profit-sharing arrangements or running costs. Personnel costs may not exceed the normal costs for each personnel category in the country concerned.</w:t>
      </w:r>
    </w:p>
    <w:p w14:paraId="285195D5" w14:textId="018E34B3" w:rsidR="00432F32" w:rsidRPr="00E071BF" w:rsidRDefault="005B4E2B" w:rsidP="00432F32">
      <w:pPr>
        <w:numPr>
          <w:ilvl w:val="0"/>
          <w:numId w:val="24"/>
        </w:numPr>
        <w:spacing w:after="120"/>
        <w:rPr>
          <w:lang w:eastAsia="en-GB"/>
        </w:rPr>
      </w:pPr>
      <w:r w:rsidRPr="00E071BF">
        <w:rPr>
          <w:lang w:eastAsia="en-GB"/>
        </w:rPr>
        <w:t>travel, accommodation</w:t>
      </w:r>
      <w:r w:rsidR="00432F32" w:rsidRPr="00E071BF">
        <w:rPr>
          <w:lang w:eastAsia="en-GB"/>
        </w:rPr>
        <w:t xml:space="preserve"> and subsistence unit cost</w:t>
      </w:r>
      <w:r w:rsidR="009C1157" w:rsidRPr="00E071BF">
        <w:rPr>
          <w:position w:val="4"/>
          <w:vertAlign w:val="superscript"/>
        </w:rPr>
        <w:footnoteReference w:id="11"/>
      </w:r>
      <w:r w:rsidR="00432F32" w:rsidRPr="00E071BF">
        <w:rPr>
          <w:lang w:eastAsia="en-GB"/>
        </w:rPr>
        <w:t>: Yes</w:t>
      </w:r>
    </w:p>
    <w:p w14:paraId="04ED08B7" w14:textId="2264426C" w:rsidR="008B6A6D" w:rsidRPr="00E071BF" w:rsidRDefault="00EB49AE" w:rsidP="003D015E">
      <w:pPr>
        <w:numPr>
          <w:ilvl w:val="0"/>
          <w:numId w:val="47"/>
        </w:numPr>
        <w:spacing w:after="120"/>
        <w:rPr>
          <w:lang w:eastAsia="en-GB"/>
        </w:rPr>
      </w:pPr>
      <w:r w:rsidRPr="00E071BF">
        <w:rPr>
          <w:lang w:eastAsia="en-GB"/>
        </w:rPr>
        <w:lastRenderedPageBreak/>
        <w:t xml:space="preserve">the beneficiary must calculate the </w:t>
      </w:r>
      <w:r w:rsidRPr="00E071BF">
        <w:rPr>
          <w:b/>
          <w:bCs/>
          <w:lang w:eastAsia="en-GB"/>
        </w:rPr>
        <w:t>travel, accommodation</w:t>
      </w:r>
      <w:r w:rsidRPr="00E071BF">
        <w:rPr>
          <w:lang w:eastAsia="en-GB"/>
        </w:rPr>
        <w:t xml:space="preserve"> and </w:t>
      </w:r>
      <w:r w:rsidRPr="00E071BF">
        <w:rPr>
          <w:b/>
          <w:bCs/>
          <w:lang w:eastAsia="en-GB"/>
        </w:rPr>
        <w:t>subsistence</w:t>
      </w:r>
      <w:r w:rsidRPr="00E071BF">
        <w:rPr>
          <w:lang w:eastAsia="en-GB"/>
        </w:rPr>
        <w:t xml:space="preserve"> costs as unit costs in accordance with the method set out in Annex 2a if covered by Decision </w:t>
      </w:r>
      <w:proofErr w:type="gramStart"/>
      <w:r w:rsidRPr="00E071BF">
        <w:rPr>
          <w:lang w:eastAsia="en-GB"/>
        </w:rPr>
        <w:t>C(</w:t>
      </w:r>
      <w:proofErr w:type="gramEnd"/>
      <w:r w:rsidRPr="00E071BF">
        <w:rPr>
          <w:lang w:eastAsia="en-GB"/>
        </w:rPr>
        <w:t>2021)35. If not covered by the Decision, as costs actually incurred and in line with the beneficiary’s usual practices on travel.</w:t>
      </w:r>
      <w:r w:rsidR="008B6A6D" w:rsidRPr="00E071BF">
        <w:rPr>
          <w:lang w:eastAsia="en-GB"/>
        </w:rPr>
        <w:t xml:space="preserve"> </w:t>
      </w:r>
      <w:r w:rsidRPr="00E071BF">
        <w:rPr>
          <w:lang w:eastAsia="en-GB"/>
        </w:rPr>
        <w:t>T</w:t>
      </w:r>
      <w:r w:rsidR="008B6A6D" w:rsidRPr="00E071BF">
        <w:rPr>
          <w:lang w:eastAsia="en-GB"/>
        </w:rPr>
        <w:t xml:space="preserve">he most economical fares must be used.  Several travel agencies should be contacted </w:t>
      </w:r>
      <w:proofErr w:type="gramStart"/>
      <w:r w:rsidR="008B6A6D" w:rsidRPr="00E071BF">
        <w:rPr>
          <w:lang w:eastAsia="en-GB"/>
        </w:rPr>
        <w:t>in order to</w:t>
      </w:r>
      <w:proofErr w:type="gramEnd"/>
      <w:r w:rsidR="008B6A6D" w:rsidRPr="00E071BF">
        <w:rPr>
          <w:lang w:eastAsia="en-GB"/>
        </w:rPr>
        <w:t xml:space="preserve"> obtain the best possible prices</w:t>
      </w:r>
    </w:p>
    <w:p w14:paraId="42C98F05" w14:textId="5B2D9B3D" w:rsidR="008B6A6D" w:rsidRPr="00E071BF" w:rsidRDefault="008B6A6D" w:rsidP="003D015E">
      <w:pPr>
        <w:numPr>
          <w:ilvl w:val="0"/>
          <w:numId w:val="47"/>
        </w:numPr>
        <w:spacing w:after="120"/>
        <w:rPr>
          <w:lang w:eastAsia="en-GB"/>
        </w:rPr>
      </w:pPr>
      <w:r w:rsidRPr="00E071BF">
        <w:rPr>
          <w:lang w:eastAsia="en-GB"/>
        </w:rPr>
        <w:t>rail travel (</w:t>
      </w:r>
      <w:r w:rsidR="005471A4" w:rsidRPr="00E071BF">
        <w:rPr>
          <w:lang w:eastAsia="en-GB"/>
        </w:rPr>
        <w:t xml:space="preserve">exceptionally, </w:t>
      </w:r>
      <w:r w:rsidRPr="00E071BF">
        <w:rPr>
          <w:lang w:eastAsia="en-GB"/>
        </w:rPr>
        <w:t xml:space="preserve">first class if this is allowed by the institution concerned) must be used for journeys of up to </w:t>
      </w:r>
      <w:r w:rsidR="002F5534" w:rsidRPr="00E071BF">
        <w:rPr>
          <w:lang w:eastAsia="en-GB"/>
        </w:rPr>
        <w:t>4</w:t>
      </w:r>
      <w:r w:rsidRPr="00E071BF">
        <w:rPr>
          <w:lang w:eastAsia="en-GB"/>
        </w:rPr>
        <w:t>00 kilometres, except in an emergency or where a sea crossing is involved</w:t>
      </w:r>
    </w:p>
    <w:p w14:paraId="645312AF" w14:textId="1E6BBA1F" w:rsidR="008B6A6D" w:rsidRPr="00E071BF" w:rsidRDefault="008B6A6D" w:rsidP="003D015E">
      <w:pPr>
        <w:numPr>
          <w:ilvl w:val="0"/>
          <w:numId w:val="47"/>
        </w:numPr>
        <w:spacing w:after="120"/>
        <w:rPr>
          <w:lang w:eastAsia="en-GB"/>
        </w:rPr>
      </w:pPr>
      <w:r w:rsidRPr="00E071BF">
        <w:rPr>
          <w:lang w:eastAsia="en-GB"/>
        </w:rPr>
        <w:t xml:space="preserve">for journeys of more than </w:t>
      </w:r>
      <w:r w:rsidR="002F5534" w:rsidRPr="00E071BF">
        <w:rPr>
          <w:lang w:eastAsia="en-GB"/>
        </w:rPr>
        <w:t>4</w:t>
      </w:r>
      <w:r w:rsidRPr="00E071BF">
        <w:rPr>
          <w:lang w:eastAsia="en-GB"/>
        </w:rPr>
        <w:t>00 kilometres (or less where a sea crossing is involved or in an emergency), air travel may be used. Apex tickets or special fares must be used as far as possible. Air travel costs higher than an economy class fare are not allowed</w:t>
      </w:r>
    </w:p>
    <w:p w14:paraId="42CEA30F" w14:textId="77777777" w:rsidR="002F5534" w:rsidRPr="00E071BF" w:rsidRDefault="008B6A6D" w:rsidP="003D015E">
      <w:pPr>
        <w:numPr>
          <w:ilvl w:val="0"/>
          <w:numId w:val="47"/>
        </w:numPr>
        <w:spacing w:after="120"/>
        <w:rPr>
          <w:lang w:eastAsia="en-GB"/>
        </w:rPr>
      </w:pPr>
      <w:r w:rsidRPr="00E071BF">
        <w:rPr>
          <w:lang w:eastAsia="en-GB"/>
        </w:rPr>
        <w:t>the cost of travel by car will be eligible,</w:t>
      </w:r>
      <w:r w:rsidR="002F5534" w:rsidRPr="00E071BF">
        <w:rPr>
          <w:lang w:eastAsia="en-GB"/>
        </w:rPr>
        <w:t xml:space="preserve"> based on a kilometre allowance of €0.28 per kilometre driven,</w:t>
      </w:r>
      <w:r w:rsidRPr="00E071BF">
        <w:rPr>
          <w:lang w:eastAsia="en-GB"/>
        </w:rPr>
        <w:t xml:space="preserve"> provided it is calculated according to the conditions</w:t>
      </w:r>
      <w:r w:rsidR="002F5534" w:rsidRPr="00E071BF">
        <w:rPr>
          <w:lang w:eastAsia="en-GB"/>
        </w:rPr>
        <w:t xml:space="preserve"> below: </w:t>
      </w:r>
    </w:p>
    <w:p w14:paraId="1ED2E4BC" w14:textId="0A92C596" w:rsidR="008B6A6D" w:rsidRPr="00E071BF" w:rsidRDefault="008B6A6D" w:rsidP="005B4E2B">
      <w:pPr>
        <w:spacing w:after="120"/>
        <w:ind w:left="1440"/>
        <w:rPr>
          <w:lang w:eastAsia="en-GB"/>
        </w:rPr>
      </w:pPr>
      <w:r w:rsidRPr="00E071BF">
        <w:rPr>
          <w:lang w:eastAsia="en-GB"/>
        </w:rPr>
        <w:t>a)</w:t>
      </w:r>
      <w:r w:rsidRPr="00E071BF">
        <w:rPr>
          <w:lang w:eastAsia="en-GB"/>
        </w:rPr>
        <w:tab/>
        <w:t>private car</w:t>
      </w:r>
      <w:r w:rsidR="002F5534" w:rsidRPr="00E071BF">
        <w:rPr>
          <w:lang w:eastAsia="en-GB"/>
        </w:rPr>
        <w:t>, hired car or</w:t>
      </w:r>
      <w:r w:rsidRPr="00E071BF">
        <w:rPr>
          <w:lang w:eastAsia="en-GB"/>
        </w:rPr>
        <w:t xml:space="preserve"> taxi: the amount to be considered eligible is limited to the cost of one equivalent first class rail fare (regardless of how many people are travelling in the car)</w:t>
      </w:r>
    </w:p>
    <w:p w14:paraId="5B4F2BD1" w14:textId="77777777" w:rsidR="002F5534" w:rsidRPr="00E071BF" w:rsidRDefault="008B6A6D" w:rsidP="002F5534">
      <w:pPr>
        <w:spacing w:after="120"/>
        <w:ind w:left="1440"/>
        <w:rPr>
          <w:lang w:eastAsia="en-GB"/>
        </w:rPr>
      </w:pPr>
      <w:r w:rsidRPr="00E071BF">
        <w:rPr>
          <w:lang w:eastAsia="en-GB"/>
        </w:rPr>
        <w:t xml:space="preserve">b) </w:t>
      </w:r>
      <w:r w:rsidRPr="00E071BF">
        <w:rPr>
          <w:lang w:eastAsia="en-GB"/>
        </w:rPr>
        <w:tab/>
        <w:t>hired car (class A except where more than two persons are travelling, in which case maximum class B may be used): the actual costs will be eligible. However, a hired car may only be used if no other suitable transport is available</w:t>
      </w:r>
    </w:p>
    <w:p w14:paraId="2164F268" w14:textId="6527CBA7" w:rsidR="002F5534" w:rsidRPr="00E071BF" w:rsidRDefault="002F5534" w:rsidP="002F5534">
      <w:pPr>
        <w:spacing w:after="120"/>
        <w:ind w:left="1440"/>
        <w:rPr>
          <w:lang w:eastAsia="en-GB"/>
        </w:rPr>
      </w:pPr>
      <w:r w:rsidRPr="00E071BF">
        <w:rPr>
          <w:lang w:eastAsia="en-GB"/>
        </w:rPr>
        <w:t xml:space="preserve">c) </w:t>
      </w:r>
      <w:r w:rsidRPr="00E071BF">
        <w:rPr>
          <w:lang w:eastAsia="en-GB"/>
        </w:rPr>
        <w:tab/>
        <w:t>motorway tolls and parking fees are reimbursed separately on presentation of supporting documents</w:t>
      </w:r>
    </w:p>
    <w:p w14:paraId="27D32309" w14:textId="43822B95" w:rsidR="002F5534" w:rsidRPr="00E071BF" w:rsidRDefault="002F5534" w:rsidP="002F5534">
      <w:pPr>
        <w:spacing w:after="120"/>
        <w:ind w:left="1440"/>
        <w:rPr>
          <w:lang w:eastAsia="en-GB"/>
        </w:rPr>
      </w:pPr>
      <w:r w:rsidRPr="00E071BF">
        <w:rPr>
          <w:lang w:eastAsia="en-GB"/>
        </w:rPr>
        <w:t xml:space="preserve">d) </w:t>
      </w:r>
      <w:r w:rsidRPr="00E071BF">
        <w:rPr>
          <w:lang w:eastAsia="en-GB"/>
        </w:rPr>
        <w:tab/>
        <w:t xml:space="preserve">the distance in kilometres is calculated </w:t>
      </w:r>
      <w:proofErr w:type="gramStart"/>
      <w:r w:rsidRPr="00E071BF">
        <w:rPr>
          <w:lang w:eastAsia="en-GB"/>
        </w:rPr>
        <w:t>on the basis of</w:t>
      </w:r>
      <w:proofErr w:type="gramEnd"/>
      <w:r w:rsidRPr="00E071BF">
        <w:rPr>
          <w:lang w:eastAsia="en-GB"/>
        </w:rPr>
        <w:t xml:space="preserve"> the fastest route between the place of </w:t>
      </w:r>
      <w:r w:rsidR="00C6044B" w:rsidRPr="00E071BF">
        <w:rPr>
          <w:lang w:eastAsia="en-GB"/>
        </w:rPr>
        <w:t>origin</w:t>
      </w:r>
      <w:r w:rsidRPr="00E071BF">
        <w:rPr>
          <w:lang w:eastAsia="en-GB"/>
        </w:rPr>
        <w:t xml:space="preserve"> and the place of </w:t>
      </w:r>
      <w:r w:rsidR="00C6044B" w:rsidRPr="00E071BF">
        <w:rPr>
          <w:lang w:eastAsia="en-GB"/>
        </w:rPr>
        <w:t>arrival</w:t>
      </w:r>
      <w:r w:rsidRPr="00E071BF">
        <w:rPr>
          <w:lang w:eastAsia="en-GB"/>
        </w:rPr>
        <w:t>. The fastest route will be calculated using appropriate software for calculating distances</w:t>
      </w:r>
    </w:p>
    <w:p w14:paraId="71CD2BB0" w14:textId="6622513B" w:rsidR="008B6A6D" w:rsidRPr="00E071BF" w:rsidRDefault="008B6A6D" w:rsidP="003D015E">
      <w:pPr>
        <w:numPr>
          <w:ilvl w:val="0"/>
          <w:numId w:val="47"/>
        </w:numPr>
        <w:spacing w:after="120"/>
        <w:rPr>
          <w:lang w:eastAsia="en-GB"/>
        </w:rPr>
      </w:pPr>
      <w:r w:rsidRPr="00E071BF">
        <w:rPr>
          <w:lang w:eastAsia="en-GB"/>
        </w:rPr>
        <w:t>normal travel insurance costs will be eligible</w:t>
      </w:r>
    </w:p>
    <w:p w14:paraId="305B3CA6" w14:textId="1940C150" w:rsidR="005B4E2B" w:rsidRPr="00E071BF" w:rsidRDefault="005B4E2B" w:rsidP="003D015E">
      <w:pPr>
        <w:numPr>
          <w:ilvl w:val="0"/>
          <w:numId w:val="47"/>
        </w:numPr>
        <w:spacing w:after="120"/>
        <w:rPr>
          <w:lang w:eastAsia="en-GB"/>
        </w:rPr>
      </w:pPr>
      <w:r w:rsidRPr="00E071BF">
        <w:rPr>
          <w:lang w:eastAsia="en-GB"/>
        </w:rPr>
        <w:t xml:space="preserve">when accommodation and subsistence costs </w:t>
      </w:r>
      <w:r w:rsidR="00496DE9" w:rsidRPr="00E071BF">
        <w:rPr>
          <w:lang w:eastAsia="en-GB"/>
        </w:rPr>
        <w:t xml:space="preserve">need </w:t>
      </w:r>
      <w:r w:rsidRPr="00E071BF">
        <w:rPr>
          <w:lang w:eastAsia="en-GB"/>
        </w:rPr>
        <w:t>to be based on the actual costs incurred, they are eligible as long as:</w:t>
      </w:r>
    </w:p>
    <w:p w14:paraId="46D3A344" w14:textId="7E26BA03" w:rsidR="005B4E2B" w:rsidRPr="00E071BF" w:rsidRDefault="005B4E2B" w:rsidP="005B4E2B">
      <w:pPr>
        <w:spacing w:after="120"/>
        <w:ind w:left="1440"/>
        <w:rPr>
          <w:lang w:eastAsia="en-GB"/>
        </w:rPr>
      </w:pPr>
      <w:r w:rsidRPr="00E071BF">
        <w:rPr>
          <w:lang w:eastAsia="en-GB"/>
        </w:rPr>
        <w:t>a) they are indispensable and reasonable, taking into consideration the place of the stay</w:t>
      </w:r>
    </w:p>
    <w:p w14:paraId="4D93422A" w14:textId="6E08862D" w:rsidR="005B4E2B" w:rsidRPr="00E071BF" w:rsidRDefault="005B4E2B" w:rsidP="005B4E2B">
      <w:pPr>
        <w:spacing w:after="120"/>
        <w:ind w:left="1440"/>
        <w:rPr>
          <w:lang w:eastAsia="en-GB"/>
        </w:rPr>
      </w:pPr>
      <w:r w:rsidRPr="00E071BF">
        <w:rPr>
          <w:lang w:eastAsia="en-GB"/>
        </w:rPr>
        <w:t>b) they are calculated in accordance with the internal regulations of the beneficiary concerned</w:t>
      </w:r>
    </w:p>
    <w:p w14:paraId="237BABF4" w14:textId="3E993FF0" w:rsidR="00413056" w:rsidRPr="00E071BF" w:rsidRDefault="00413056" w:rsidP="00556DCC">
      <w:pPr>
        <w:numPr>
          <w:ilvl w:val="0"/>
          <w:numId w:val="24"/>
        </w:numPr>
        <w:spacing w:after="120"/>
        <w:rPr>
          <w:lang w:eastAsia="en-GB"/>
        </w:rPr>
      </w:pPr>
      <w:bookmarkStart w:id="61" w:name="_Hlk103701621"/>
      <w:r w:rsidRPr="00E071BF">
        <w:rPr>
          <w:lang w:eastAsia="en-GB"/>
        </w:rPr>
        <w:t>subcontracting costs: refer to article 6.2</w:t>
      </w:r>
      <w:r w:rsidR="00A513D1" w:rsidRPr="00E071BF">
        <w:rPr>
          <w:lang w:eastAsia="en-GB"/>
        </w:rPr>
        <w:t xml:space="preserve">, section </w:t>
      </w:r>
      <w:r w:rsidRPr="00E071BF">
        <w:rPr>
          <w:lang w:eastAsia="en-GB"/>
        </w:rPr>
        <w:t>B.</w:t>
      </w:r>
      <w:r w:rsidR="00A513D1" w:rsidRPr="00E071BF">
        <w:rPr>
          <w:lang w:eastAsia="en-GB"/>
        </w:rPr>
        <w:t>,</w:t>
      </w:r>
      <w:r w:rsidRPr="00E071BF">
        <w:rPr>
          <w:lang w:eastAsia="en-GB"/>
        </w:rPr>
        <w:t xml:space="preserve"> of the MGA</w:t>
      </w:r>
    </w:p>
    <w:bookmarkEnd w:id="61"/>
    <w:p w14:paraId="17FAC7DD" w14:textId="011BD309" w:rsidR="00C365B4" w:rsidRPr="00E071BF" w:rsidRDefault="00EE7E60" w:rsidP="00556DCC">
      <w:pPr>
        <w:numPr>
          <w:ilvl w:val="0"/>
          <w:numId w:val="24"/>
        </w:numPr>
        <w:spacing w:after="120"/>
        <w:rPr>
          <w:lang w:eastAsia="en-GB"/>
        </w:rPr>
      </w:pPr>
      <w:r w:rsidRPr="00E071BF">
        <w:rPr>
          <w:lang w:eastAsia="en-GB"/>
        </w:rPr>
        <w:t>e</w:t>
      </w:r>
      <w:r w:rsidR="00C4477F" w:rsidRPr="00E071BF">
        <w:rPr>
          <w:lang w:eastAsia="en-GB"/>
        </w:rPr>
        <w:t>quipment</w:t>
      </w:r>
      <w:r w:rsidRPr="00E071BF">
        <w:rPr>
          <w:lang w:eastAsia="en-GB"/>
        </w:rPr>
        <w:t xml:space="preserve"> costs</w:t>
      </w:r>
      <w:r w:rsidR="00C4477F" w:rsidRPr="00E071BF">
        <w:rPr>
          <w:lang w:eastAsia="en-GB"/>
        </w:rPr>
        <w:t xml:space="preserve">: </w:t>
      </w:r>
      <w:r w:rsidR="00BC77D2" w:rsidRPr="00E071BF">
        <w:rPr>
          <w:lang w:eastAsia="en-GB"/>
        </w:rPr>
        <w:t>depreciation</w:t>
      </w:r>
    </w:p>
    <w:p w14:paraId="01B6451C" w14:textId="39B44F09" w:rsidR="00EA29EF" w:rsidRPr="00E071BF" w:rsidRDefault="00EA29EF" w:rsidP="003D015E">
      <w:pPr>
        <w:numPr>
          <w:ilvl w:val="0"/>
          <w:numId w:val="48"/>
        </w:numPr>
        <w:spacing w:after="120"/>
        <w:rPr>
          <w:lang w:eastAsia="en-GB"/>
        </w:rPr>
      </w:pPr>
      <w:r w:rsidRPr="00E071BF">
        <w:rPr>
          <w:lang w:eastAsia="en-GB"/>
        </w:rPr>
        <w:t xml:space="preserve">for equipment other than computers and office equipment, which are specially acquired for the implementation of the project, the annual cost likely to be </w:t>
      </w:r>
      <w:proofErr w:type="gramStart"/>
      <w:r w:rsidRPr="00E071BF">
        <w:rPr>
          <w:lang w:eastAsia="en-GB"/>
        </w:rPr>
        <w:t>taken into account</w:t>
      </w:r>
      <w:proofErr w:type="gramEnd"/>
      <w:r w:rsidRPr="00E071BF">
        <w:rPr>
          <w:lang w:eastAsia="en-GB"/>
        </w:rPr>
        <w:t xml:space="preserve"> for eligibility corresponds to the purchase price multiplied by the percentage of use for the project and by the depreciation rate</w:t>
      </w:r>
    </w:p>
    <w:p w14:paraId="62EDE569" w14:textId="6832AD7F" w:rsidR="00EA29EF" w:rsidRPr="00E071BF" w:rsidRDefault="00EA29EF" w:rsidP="003D015E">
      <w:pPr>
        <w:numPr>
          <w:ilvl w:val="0"/>
          <w:numId w:val="48"/>
        </w:numPr>
        <w:spacing w:after="120"/>
        <w:rPr>
          <w:lang w:eastAsia="en-GB"/>
        </w:rPr>
      </w:pPr>
      <w:r w:rsidRPr="00E071BF">
        <w:rPr>
          <w:lang w:eastAsia="en-GB"/>
        </w:rPr>
        <w:t>computer or other office equipment used for the administration of the project is included under the 7% overheads, and will not be accepted as a separate eligible cost</w:t>
      </w:r>
    </w:p>
    <w:p w14:paraId="27B64B73" w14:textId="43049344" w:rsidR="00746633" w:rsidRPr="00E071BF" w:rsidRDefault="00746633" w:rsidP="00556DCC">
      <w:pPr>
        <w:numPr>
          <w:ilvl w:val="0"/>
          <w:numId w:val="24"/>
        </w:numPr>
        <w:spacing w:after="120"/>
        <w:rPr>
          <w:lang w:eastAsia="en-GB"/>
        </w:rPr>
      </w:pPr>
      <w:r w:rsidRPr="00E071BF">
        <w:rPr>
          <w:lang w:eastAsia="en-GB"/>
        </w:rPr>
        <w:lastRenderedPageBreak/>
        <w:t>other cost categories:</w:t>
      </w:r>
    </w:p>
    <w:p w14:paraId="707063E5" w14:textId="77CF786C" w:rsidR="00C4477F" w:rsidRPr="00E071BF" w:rsidRDefault="00EE7E60" w:rsidP="00556DCC">
      <w:pPr>
        <w:numPr>
          <w:ilvl w:val="0"/>
          <w:numId w:val="24"/>
        </w:numPr>
        <w:spacing w:after="120"/>
        <w:ind w:left="1134"/>
        <w:rPr>
          <w:lang w:eastAsia="en-GB"/>
        </w:rPr>
      </w:pPr>
      <w:r w:rsidRPr="00E071BF">
        <w:rPr>
          <w:lang w:eastAsia="en-GB"/>
        </w:rPr>
        <w:t xml:space="preserve">costs for </w:t>
      </w:r>
      <w:r w:rsidR="00C4477F" w:rsidRPr="00E071BF">
        <w:rPr>
          <w:lang w:eastAsia="en-GB"/>
        </w:rPr>
        <w:t xml:space="preserve">financial support to third parties: </w:t>
      </w:r>
      <w:r w:rsidR="00C4477F" w:rsidRPr="00E071BF">
        <w:rPr>
          <w:color w:val="000000" w:themeColor="text1"/>
          <w:lang w:eastAsia="en-GB"/>
        </w:rPr>
        <w:t xml:space="preserve">not allowed </w:t>
      </w:r>
    </w:p>
    <w:p w14:paraId="1A550878" w14:textId="462656A3" w:rsidR="00800E94" w:rsidRPr="00E071BF" w:rsidRDefault="00800E94" w:rsidP="003B76A4">
      <w:pPr>
        <w:numPr>
          <w:ilvl w:val="0"/>
          <w:numId w:val="24"/>
        </w:numPr>
        <w:spacing w:after="120"/>
      </w:pPr>
      <w:r w:rsidRPr="00E071BF">
        <w:rPr>
          <w:lang w:eastAsia="en-GB"/>
        </w:rPr>
        <w:t xml:space="preserve">indirect cost </w:t>
      </w:r>
      <w:r w:rsidR="00C4477F" w:rsidRPr="00E071BF">
        <w:rPr>
          <w:lang w:eastAsia="en-GB"/>
        </w:rPr>
        <w:t>flat-rate</w:t>
      </w:r>
      <w:r w:rsidR="0077340E" w:rsidRPr="00E071BF">
        <w:rPr>
          <w:lang w:eastAsia="en-GB"/>
        </w:rPr>
        <w:t>:</w:t>
      </w:r>
      <w:r w:rsidR="001506FF" w:rsidRPr="00E071BF">
        <w:rPr>
          <w:lang w:eastAsia="en-GB"/>
        </w:rPr>
        <w:t xml:space="preserve"> up to a maximum of</w:t>
      </w:r>
      <w:r w:rsidR="0077340E" w:rsidRPr="00E071BF">
        <w:rPr>
          <w:lang w:eastAsia="en-GB"/>
        </w:rPr>
        <w:t xml:space="preserve"> </w:t>
      </w:r>
      <w:r w:rsidRPr="00E071BF">
        <w:rPr>
          <w:lang w:eastAsia="en-GB"/>
        </w:rPr>
        <w:t>7% of the eligible direct costs (categories A-D, except volunteers</w:t>
      </w:r>
      <w:r w:rsidR="00FC71C2" w:rsidRPr="00E071BF">
        <w:rPr>
          <w:lang w:eastAsia="en-GB"/>
        </w:rPr>
        <w:t>’</w:t>
      </w:r>
      <w:r w:rsidRPr="00E071BF">
        <w:rPr>
          <w:lang w:eastAsia="en-GB"/>
        </w:rPr>
        <w:t xml:space="preserve"> costs</w:t>
      </w:r>
      <w:r w:rsidR="003B76A4" w:rsidRPr="00E071BF">
        <w:rPr>
          <w:lang w:eastAsia="en-GB"/>
        </w:rPr>
        <w:t xml:space="preserve"> and exempted specific cost categories</w:t>
      </w:r>
      <w:r w:rsidRPr="00E071BF">
        <w:rPr>
          <w:lang w:eastAsia="en-GB"/>
        </w:rPr>
        <w:t>, if any)</w:t>
      </w:r>
    </w:p>
    <w:p w14:paraId="11E8BA6E" w14:textId="036B4F9F" w:rsidR="003D015E" w:rsidRPr="00E071BF" w:rsidRDefault="003D015E" w:rsidP="003D015E">
      <w:pPr>
        <w:numPr>
          <w:ilvl w:val="0"/>
          <w:numId w:val="51"/>
        </w:numPr>
        <w:spacing w:after="120"/>
      </w:pPr>
      <w:r w:rsidRPr="00E071BF">
        <w:t>indirect costs may not include costs entered under another budget heading.</w:t>
      </w:r>
    </w:p>
    <w:p w14:paraId="723086AC" w14:textId="2B5CED2B" w:rsidR="003D015E" w:rsidRPr="00E071BF" w:rsidRDefault="003D015E" w:rsidP="003D015E">
      <w:pPr>
        <w:numPr>
          <w:ilvl w:val="0"/>
          <w:numId w:val="51"/>
        </w:numPr>
        <w:spacing w:after="120"/>
      </w:pPr>
      <w:r w:rsidRPr="00E071BF">
        <w:t>the applicant’s attention is drawn to the fact that if they are receiving an operating grant financed by the EU or Euratom budget, they may not declare indirect costs for the period(s) covered by the operating grant, unless they can demonstrate that the operating grant does not cover any costs of the action.</w:t>
      </w:r>
    </w:p>
    <w:p w14:paraId="2F68ED18" w14:textId="1AE8F9C3" w:rsidR="003D015E" w:rsidRPr="00E071BF" w:rsidRDefault="003D015E" w:rsidP="003D015E">
      <w:pPr>
        <w:numPr>
          <w:ilvl w:val="0"/>
          <w:numId w:val="51"/>
        </w:numPr>
        <w:spacing w:after="120"/>
      </w:pPr>
      <w:proofErr w:type="gramStart"/>
      <w:r w:rsidRPr="00E071BF">
        <w:t>in order to</w:t>
      </w:r>
      <w:proofErr w:type="gramEnd"/>
      <w:r w:rsidRPr="00E071BF">
        <w:t xml:space="preserve"> demonstrate this, in principle, the applicant should:</w:t>
      </w:r>
    </w:p>
    <w:p w14:paraId="6A5722EE" w14:textId="2A22416D" w:rsidR="003D015E" w:rsidRPr="00E071BF" w:rsidRDefault="003D015E" w:rsidP="003D015E">
      <w:pPr>
        <w:numPr>
          <w:ilvl w:val="0"/>
          <w:numId w:val="52"/>
        </w:numPr>
        <w:spacing w:after="120"/>
      </w:pPr>
      <w:r w:rsidRPr="00E071BF">
        <w:t xml:space="preserve">use analytical cost accounting that allows to separate all costs (including overheads) attributable to the operating grant and the action grant. For that </w:t>
      </w:r>
      <w:proofErr w:type="gramStart"/>
      <w:r w:rsidRPr="00E071BF">
        <w:t>purpose</w:t>
      </w:r>
      <w:proofErr w:type="gramEnd"/>
      <w:r w:rsidRPr="00E071BF">
        <w:t xml:space="preserve"> the beneficiary should use reliable accounting codes and allocation keys ensuring that the allocation of the costs is done in a fair, objective and realistic way</w:t>
      </w:r>
    </w:p>
    <w:p w14:paraId="6545D467" w14:textId="72C77EC4" w:rsidR="003D015E" w:rsidRPr="00E071BF" w:rsidRDefault="003D015E" w:rsidP="003D015E">
      <w:pPr>
        <w:numPr>
          <w:ilvl w:val="0"/>
          <w:numId w:val="52"/>
        </w:numPr>
        <w:spacing w:after="120"/>
      </w:pPr>
      <w:r w:rsidRPr="00E071BF">
        <w:t xml:space="preserve">record separately: </w:t>
      </w:r>
    </w:p>
    <w:p w14:paraId="42F26084" w14:textId="77777777" w:rsidR="003D015E" w:rsidRPr="00E071BF" w:rsidRDefault="003D015E" w:rsidP="003D015E">
      <w:pPr>
        <w:numPr>
          <w:ilvl w:val="2"/>
          <w:numId w:val="51"/>
        </w:numPr>
        <w:spacing w:after="120"/>
      </w:pPr>
      <w:r w:rsidRPr="00E071BF">
        <w:t xml:space="preserve">all costs incurred for the operating grants (i.e. personnel, general running costs and other operating costs linked to the part of its usual annual activities), and </w:t>
      </w:r>
    </w:p>
    <w:p w14:paraId="676D6D69" w14:textId="77777777" w:rsidR="003D015E" w:rsidRPr="00E071BF" w:rsidRDefault="003D015E" w:rsidP="003D015E">
      <w:pPr>
        <w:numPr>
          <w:ilvl w:val="2"/>
          <w:numId w:val="51"/>
        </w:numPr>
        <w:spacing w:after="120"/>
      </w:pPr>
      <w:r w:rsidRPr="00E071BF">
        <w:t>all costs incurred for the action grants (including the actual indirect costs linked to the action)</w:t>
      </w:r>
    </w:p>
    <w:p w14:paraId="2FAE89E0" w14:textId="6A9A8A34" w:rsidR="003D015E" w:rsidRPr="00E071BF" w:rsidRDefault="003D015E" w:rsidP="003D015E">
      <w:pPr>
        <w:numPr>
          <w:ilvl w:val="0"/>
          <w:numId w:val="51"/>
        </w:numPr>
        <w:spacing w:after="120"/>
      </w:pPr>
      <w:r w:rsidRPr="00E071BF">
        <w:t>if the operating grant covers the entire usual annual activity and budget of the beneficiary, the latter is not entitled to receive any indirect costs under the action grant</w:t>
      </w:r>
    </w:p>
    <w:p w14:paraId="56349080" w14:textId="0964EECC" w:rsidR="00C4477F" w:rsidRPr="00E071BF" w:rsidRDefault="00C4477F" w:rsidP="00556DCC">
      <w:pPr>
        <w:numPr>
          <w:ilvl w:val="0"/>
          <w:numId w:val="24"/>
        </w:numPr>
        <w:spacing w:after="120"/>
        <w:rPr>
          <w:lang w:eastAsia="en-GB"/>
        </w:rPr>
      </w:pPr>
      <w:r w:rsidRPr="00E071BF">
        <w:rPr>
          <w:lang w:eastAsia="en-GB"/>
        </w:rPr>
        <w:t>VAT:</w:t>
      </w:r>
      <w:r w:rsidRPr="00E071BF">
        <w:rPr>
          <w:rFonts w:eastAsia="Calibri"/>
          <w:szCs w:val="18"/>
        </w:rPr>
        <w:t xml:space="preserve"> non-deductible VAT is eligible (but please note that since 2013 VAT paid by beneficiaries that are public bodies acting as public authority is NOT eligible)</w:t>
      </w:r>
      <w:r w:rsidR="007F62A4" w:rsidRPr="00E071BF" w:rsidDel="007F62A4">
        <w:rPr>
          <w:rFonts w:eastAsia="Calibri"/>
          <w:szCs w:val="18"/>
        </w:rPr>
        <w:t xml:space="preserve"> </w:t>
      </w:r>
    </w:p>
    <w:p w14:paraId="5482F1D9" w14:textId="7A80494E" w:rsidR="00642769" w:rsidRPr="00E071BF" w:rsidRDefault="00E103A9" w:rsidP="00556DCC">
      <w:pPr>
        <w:numPr>
          <w:ilvl w:val="0"/>
          <w:numId w:val="24"/>
        </w:numPr>
        <w:spacing w:after="120"/>
        <w:rPr>
          <w:lang w:eastAsia="en-GB"/>
        </w:rPr>
      </w:pPr>
      <w:r w:rsidRPr="00E071BF">
        <w:rPr>
          <w:lang w:eastAsia="en-GB"/>
        </w:rPr>
        <w:t>other</w:t>
      </w:r>
      <w:r w:rsidR="00800E94" w:rsidRPr="00E071BF">
        <w:rPr>
          <w:lang w:eastAsia="en-GB"/>
        </w:rPr>
        <w:t>:</w:t>
      </w:r>
    </w:p>
    <w:p w14:paraId="242E3B42" w14:textId="0924115D" w:rsidR="00800E94" w:rsidRPr="00E071BF" w:rsidRDefault="00800E94" w:rsidP="00556DCC">
      <w:pPr>
        <w:numPr>
          <w:ilvl w:val="0"/>
          <w:numId w:val="24"/>
        </w:numPr>
        <w:spacing w:after="120"/>
        <w:ind w:left="1134"/>
        <w:rPr>
          <w:lang w:eastAsia="en-GB"/>
        </w:rPr>
      </w:pPr>
      <w:r w:rsidRPr="00E071BF">
        <w:rPr>
          <w:lang w:eastAsia="en-GB"/>
        </w:rPr>
        <w:t xml:space="preserve">in-kind contributions for free are allowed, but cost-neutral, i.e. </w:t>
      </w:r>
      <w:r w:rsidR="00345355" w:rsidRPr="00E071BF">
        <w:rPr>
          <w:lang w:eastAsia="en-GB"/>
        </w:rPr>
        <w:t xml:space="preserve">they </w:t>
      </w:r>
      <w:r w:rsidRPr="00E071BF">
        <w:rPr>
          <w:lang w:eastAsia="en-GB"/>
        </w:rPr>
        <w:t>cannot be declared as cost</w:t>
      </w:r>
    </w:p>
    <w:p w14:paraId="48E9D11A" w14:textId="441D27D9" w:rsidR="005C3782" w:rsidRPr="00E071BF" w:rsidRDefault="005C3782" w:rsidP="00556DCC">
      <w:pPr>
        <w:numPr>
          <w:ilvl w:val="0"/>
          <w:numId w:val="24"/>
        </w:numPr>
        <w:spacing w:after="120"/>
        <w:ind w:left="1134"/>
        <w:rPr>
          <w:lang w:eastAsia="en-GB"/>
        </w:rPr>
      </w:pPr>
      <w:r w:rsidRPr="00E071BF">
        <w:rPr>
          <w:lang w:eastAsia="en-GB"/>
        </w:rPr>
        <w:t>kick off meeting:</w:t>
      </w:r>
      <w:r w:rsidRPr="00E071BF">
        <w:rPr>
          <w:rFonts w:eastAsia="Calibri"/>
          <w:szCs w:val="18"/>
        </w:rPr>
        <w:t xml:space="preserve"> </w:t>
      </w:r>
      <w:r w:rsidRPr="00E071BF">
        <w:rPr>
          <w:lang w:eastAsia="en-GB"/>
        </w:rPr>
        <w:t xml:space="preserve">costs for </w:t>
      </w:r>
      <w:r w:rsidR="00B919F3" w:rsidRPr="00E071BF">
        <w:rPr>
          <w:lang w:eastAsia="en-GB"/>
        </w:rPr>
        <w:t>kick-off</w:t>
      </w:r>
      <w:r w:rsidRPr="00E071BF">
        <w:rPr>
          <w:lang w:eastAsia="en-GB"/>
        </w:rPr>
        <w:t xml:space="preserve"> meeting organised by the granting authority are eligible (travel costs for maximum 2 persons, return ticket to Brussels and accommodation for one night)</w:t>
      </w:r>
      <w:r w:rsidR="002149FD" w:rsidRPr="00E071BF">
        <w:rPr>
          <w:lang w:eastAsia="en-GB"/>
        </w:rPr>
        <w:t xml:space="preserve"> only </w:t>
      </w:r>
      <w:r w:rsidRPr="00E071BF">
        <w:rPr>
          <w:rFonts w:eastAsia="Calibri"/>
          <w:szCs w:val="18"/>
        </w:rPr>
        <w:t xml:space="preserve">if the meeting takes place after the project starting date set out in the Grant Agreement; the starting date can be changed </w:t>
      </w:r>
      <w:r w:rsidR="001D43BB" w:rsidRPr="00E071BF">
        <w:rPr>
          <w:rFonts w:eastAsia="Calibri"/>
          <w:szCs w:val="18"/>
        </w:rPr>
        <w:t>through</w:t>
      </w:r>
      <w:r w:rsidRPr="00E071BF">
        <w:rPr>
          <w:rFonts w:eastAsia="Calibri"/>
          <w:szCs w:val="18"/>
        </w:rPr>
        <w:t xml:space="preserve"> an amendment</w:t>
      </w:r>
      <w:r w:rsidR="001D43BB" w:rsidRPr="00E071BF">
        <w:rPr>
          <w:rFonts w:eastAsia="Calibri"/>
          <w:szCs w:val="18"/>
        </w:rPr>
        <w:t>,</w:t>
      </w:r>
      <w:r w:rsidRPr="00E071BF">
        <w:rPr>
          <w:rFonts w:eastAsia="Calibri"/>
          <w:szCs w:val="18"/>
        </w:rPr>
        <w:t xml:space="preserve"> if needed</w:t>
      </w:r>
    </w:p>
    <w:p w14:paraId="06964674" w14:textId="01565EAF" w:rsidR="005C3782" w:rsidRPr="00E071BF" w:rsidRDefault="005C3782" w:rsidP="00556DCC">
      <w:pPr>
        <w:numPr>
          <w:ilvl w:val="0"/>
          <w:numId w:val="24"/>
        </w:numPr>
        <w:spacing w:after="120"/>
        <w:ind w:left="1134"/>
        <w:rPr>
          <w:lang w:eastAsia="en-GB"/>
        </w:rPr>
      </w:pPr>
      <w:r w:rsidRPr="00E071BF">
        <w:rPr>
          <w:lang w:eastAsia="en-GB"/>
        </w:rPr>
        <w:t xml:space="preserve">project websites: communication costs for presenting the project on </w:t>
      </w:r>
      <w:r w:rsidRPr="00E071BF">
        <w:rPr>
          <w:szCs w:val="24"/>
        </w:rPr>
        <w:t xml:space="preserve">the </w:t>
      </w:r>
      <w:r w:rsidR="007B557A" w:rsidRPr="00E071BF">
        <w:rPr>
          <w:szCs w:val="24"/>
        </w:rPr>
        <w:t>participants</w:t>
      </w:r>
      <w:r w:rsidRPr="00E071BF">
        <w:rPr>
          <w:szCs w:val="24"/>
        </w:rPr>
        <w:t>’ websites or social media accounts</w:t>
      </w:r>
      <w:r w:rsidRPr="00E071BF">
        <w:rPr>
          <w:lang w:eastAsia="en-GB"/>
        </w:rPr>
        <w:t xml:space="preserve"> are eligible; costs for </w:t>
      </w:r>
      <w:r w:rsidRPr="00E071BF">
        <w:rPr>
          <w:i/>
          <w:lang w:eastAsia="en-GB"/>
        </w:rPr>
        <w:t>separate</w:t>
      </w:r>
      <w:r w:rsidRPr="00E071BF">
        <w:rPr>
          <w:lang w:eastAsia="en-GB"/>
        </w:rPr>
        <w:t xml:space="preserve"> project websites are not</w:t>
      </w:r>
      <w:r w:rsidR="007F62A4" w:rsidRPr="00E071BF">
        <w:rPr>
          <w:lang w:eastAsia="en-GB"/>
        </w:rPr>
        <w:t xml:space="preserve"> eligible</w:t>
      </w:r>
    </w:p>
    <w:p w14:paraId="504B1C29" w14:textId="77777777" w:rsidR="008B6A6D" w:rsidRPr="00E071BF" w:rsidRDefault="00654C55" w:rsidP="00556DCC">
      <w:pPr>
        <w:numPr>
          <w:ilvl w:val="0"/>
          <w:numId w:val="24"/>
        </w:numPr>
        <w:ind w:left="1134" w:hanging="357"/>
        <w:rPr>
          <w:lang w:eastAsia="en-GB"/>
        </w:rPr>
      </w:pPr>
      <w:r w:rsidRPr="00E071BF">
        <w:rPr>
          <w:lang w:eastAsia="en-GB"/>
        </w:rPr>
        <w:t>other ineligible costs:</w:t>
      </w:r>
    </w:p>
    <w:p w14:paraId="4AAF0831" w14:textId="323AF5FF" w:rsidR="008B6A6D" w:rsidRPr="00E071BF" w:rsidRDefault="008B6A6D" w:rsidP="008B6A6D">
      <w:pPr>
        <w:numPr>
          <w:ilvl w:val="1"/>
          <w:numId w:val="24"/>
        </w:numPr>
        <w:rPr>
          <w:lang w:eastAsia="en-GB"/>
        </w:rPr>
      </w:pPr>
      <w:r w:rsidRPr="00E071BF">
        <w:rPr>
          <w:lang w:eastAsia="en-GB"/>
        </w:rPr>
        <w:t>entertainment or representation expenses,</w:t>
      </w:r>
      <w:r w:rsidR="007715A4" w:rsidRPr="00E071BF">
        <w:rPr>
          <w:lang w:eastAsia="en-GB"/>
        </w:rPr>
        <w:t xml:space="preserve"> </w:t>
      </w:r>
      <w:r w:rsidRPr="00E071BF">
        <w:rPr>
          <w:lang w:eastAsia="en-GB"/>
        </w:rPr>
        <w:t>unless explicit prior authorisation is granted in writing by the Commission</w:t>
      </w:r>
    </w:p>
    <w:p w14:paraId="37DA2EFF" w14:textId="54910B4E" w:rsidR="008B6A6D" w:rsidRPr="00E071BF" w:rsidRDefault="008B6A6D" w:rsidP="008B6A6D">
      <w:pPr>
        <w:numPr>
          <w:ilvl w:val="1"/>
          <w:numId w:val="24"/>
        </w:numPr>
        <w:rPr>
          <w:lang w:eastAsia="en-GB"/>
        </w:rPr>
      </w:pPr>
      <w:r w:rsidRPr="00E071BF">
        <w:rPr>
          <w:lang w:eastAsia="en-GB"/>
        </w:rPr>
        <w:t>expenses for travel to or from countries other than those indicated in the geographical location section of this invitation, unless explicit prior authorisation is granted in writing by the Commission</w:t>
      </w:r>
    </w:p>
    <w:p w14:paraId="75A9AC2B" w14:textId="1867842D" w:rsidR="001A5D74" w:rsidRPr="00E071BF" w:rsidRDefault="008B6A6D" w:rsidP="001A5D74">
      <w:pPr>
        <w:numPr>
          <w:ilvl w:val="1"/>
          <w:numId w:val="24"/>
        </w:numPr>
        <w:rPr>
          <w:lang w:eastAsia="en-GB"/>
        </w:rPr>
      </w:pPr>
      <w:r w:rsidRPr="00E071BF">
        <w:rPr>
          <w:lang w:eastAsia="en-GB"/>
        </w:rPr>
        <w:t>external co-financing involving real estate</w:t>
      </w:r>
    </w:p>
    <w:p w14:paraId="2B656EFE" w14:textId="1BC4054D" w:rsidR="005D42DA" w:rsidRPr="00E071BF" w:rsidRDefault="008B5F1D" w:rsidP="005D42DA">
      <w:pPr>
        <w:spacing w:after="120"/>
        <w:rPr>
          <w:rFonts w:eastAsia="Calibri"/>
          <w:color w:val="FF0000"/>
          <w:szCs w:val="18"/>
        </w:rPr>
      </w:pPr>
      <w:r>
        <w:rPr>
          <w:noProof/>
          <w:szCs w:val="21"/>
          <w:lang w:eastAsia="en-GB"/>
        </w:rPr>
        <w:lastRenderedPageBreak/>
        <w:pict w14:anchorId="16474A14">
          <v:shape id="_x0000_i1028" type="#_x0000_t75" style="width:15.6pt;height:15.6pt;visibility:visible">
            <v:imagedata r:id="rId25" o:title=""/>
          </v:shape>
        </w:pict>
      </w:r>
      <w:r w:rsidR="001D43BB" w:rsidRPr="00E071BF">
        <w:rPr>
          <w:noProof/>
          <w:szCs w:val="21"/>
          <w:lang w:eastAsia="en-GB"/>
        </w:rPr>
        <w:t xml:space="preserve"> </w:t>
      </w:r>
      <w:r w:rsidR="00812FBF" w:rsidRPr="00E071BF">
        <w:rPr>
          <w:lang w:eastAsia="en-GB"/>
        </w:rPr>
        <w:t>V</w:t>
      </w:r>
      <w:r w:rsidR="00E752E3" w:rsidRPr="00E071BF">
        <w:rPr>
          <w:lang w:eastAsia="en-GB"/>
        </w:rPr>
        <w:t>olunteers</w:t>
      </w:r>
      <w:r w:rsidR="00265A34">
        <w:rPr>
          <w:lang w:eastAsia="en-GB"/>
        </w:rPr>
        <w:t>’</w:t>
      </w:r>
      <w:r w:rsidR="00E752E3" w:rsidRPr="00E071BF">
        <w:rPr>
          <w:lang w:eastAsia="en-GB"/>
        </w:rPr>
        <w:t xml:space="preserve"> costs </w:t>
      </w:r>
      <w:r w:rsidR="00E752E3" w:rsidRPr="00E071BF">
        <w:rPr>
          <w:rFonts w:eastAsia="Calibri"/>
          <w:szCs w:val="18"/>
        </w:rPr>
        <w:t xml:space="preserve">— Volunteers costs are not </w:t>
      </w:r>
      <w:r w:rsidR="00B46BB0" w:rsidRPr="00E071BF">
        <w:rPr>
          <w:rFonts w:eastAsia="Calibri"/>
          <w:szCs w:val="18"/>
        </w:rPr>
        <w:t xml:space="preserve">a classic </w:t>
      </w:r>
      <w:r w:rsidR="00E752E3" w:rsidRPr="00E071BF">
        <w:rPr>
          <w:rFonts w:eastAsia="Calibri"/>
          <w:szCs w:val="18"/>
        </w:rPr>
        <w:t>cost</w:t>
      </w:r>
      <w:r w:rsidR="00B46BB0" w:rsidRPr="00E071BF">
        <w:rPr>
          <w:rFonts w:eastAsia="Calibri"/>
          <w:szCs w:val="18"/>
        </w:rPr>
        <w:t xml:space="preserve"> category</w:t>
      </w:r>
      <w:r w:rsidR="001D43BB" w:rsidRPr="00E071BF">
        <w:rPr>
          <w:rFonts w:eastAsia="Calibri"/>
          <w:szCs w:val="18"/>
        </w:rPr>
        <w:t>. T</w:t>
      </w:r>
      <w:r w:rsidR="00E752E3" w:rsidRPr="00E071BF">
        <w:rPr>
          <w:rFonts w:eastAsia="Calibri"/>
          <w:szCs w:val="18"/>
        </w:rPr>
        <w:t>here are no costs because volunteers work</w:t>
      </w:r>
      <w:r w:rsidR="001D43BB" w:rsidRPr="00E071BF">
        <w:rPr>
          <w:rFonts w:eastAsia="Calibri"/>
          <w:szCs w:val="18"/>
        </w:rPr>
        <w:t xml:space="preserve"> for free,</w:t>
      </w:r>
      <w:r w:rsidR="00E752E3" w:rsidRPr="00E071BF">
        <w:rPr>
          <w:rFonts w:eastAsia="Calibri"/>
          <w:szCs w:val="18"/>
        </w:rPr>
        <w:t xml:space="preserve"> </w:t>
      </w:r>
      <w:r w:rsidR="001D43BB" w:rsidRPr="00E071BF">
        <w:rPr>
          <w:rFonts w:eastAsia="Calibri"/>
          <w:szCs w:val="18"/>
        </w:rPr>
        <w:t>b</w:t>
      </w:r>
      <w:r w:rsidR="00E752E3" w:rsidRPr="00E071BF">
        <w:rPr>
          <w:rFonts w:eastAsia="Calibri"/>
          <w:szCs w:val="18"/>
        </w:rPr>
        <w:t xml:space="preserve">ut they may </w:t>
      </w:r>
      <w:r w:rsidR="001D43BB" w:rsidRPr="00E071BF">
        <w:rPr>
          <w:rFonts w:eastAsia="Calibri"/>
          <w:szCs w:val="18"/>
        </w:rPr>
        <w:t>non</w:t>
      </w:r>
      <w:r w:rsidR="00B41705" w:rsidRPr="00E071BF">
        <w:rPr>
          <w:rFonts w:eastAsia="Calibri"/>
          <w:szCs w:val="18"/>
        </w:rPr>
        <w:t>e</w:t>
      </w:r>
      <w:r w:rsidR="001D43BB" w:rsidRPr="00E071BF">
        <w:rPr>
          <w:rFonts w:eastAsia="Calibri"/>
          <w:szCs w:val="18"/>
        </w:rPr>
        <w:t xml:space="preserve">theless </w:t>
      </w:r>
      <w:r w:rsidR="00E752E3" w:rsidRPr="00E071BF">
        <w:rPr>
          <w:rFonts w:eastAsia="Calibri"/>
          <w:szCs w:val="18"/>
        </w:rPr>
        <w:t>be added to the budget in the form of a pre-fixed unit cost (per volunteer)</w:t>
      </w:r>
      <w:r w:rsidR="00017CFE" w:rsidRPr="00E071BF">
        <w:rPr>
          <w:rFonts w:eastAsia="Calibri"/>
          <w:szCs w:val="18"/>
        </w:rPr>
        <w:t xml:space="preserve"> and thus</w:t>
      </w:r>
      <w:r w:rsidR="00B46BB0" w:rsidRPr="00E071BF">
        <w:rPr>
          <w:rFonts w:eastAsia="Calibri"/>
          <w:szCs w:val="18"/>
        </w:rPr>
        <w:t xml:space="preserve"> allow you to benefit from </w:t>
      </w:r>
      <w:r w:rsidR="00186842" w:rsidRPr="00E071BF">
        <w:rPr>
          <w:rFonts w:eastAsia="Calibri"/>
          <w:szCs w:val="18"/>
        </w:rPr>
        <w:t xml:space="preserve">the volunteers’ work </w:t>
      </w:r>
      <w:r w:rsidR="00B46BB0" w:rsidRPr="00E071BF">
        <w:rPr>
          <w:rFonts w:eastAsia="Calibri"/>
          <w:szCs w:val="18"/>
        </w:rPr>
        <w:t>for the grant</w:t>
      </w:r>
      <w:r w:rsidR="001D43BB" w:rsidRPr="00E071BF">
        <w:rPr>
          <w:rFonts w:eastAsia="Calibri"/>
          <w:szCs w:val="18"/>
        </w:rPr>
        <w:t xml:space="preserve"> (by </w:t>
      </w:r>
      <w:r w:rsidR="00A35812" w:rsidRPr="00E071BF">
        <w:t xml:space="preserve">increasing the amount of reimbursement up to 100% of the normal costs, </w:t>
      </w:r>
      <w:r w:rsidR="00B40528" w:rsidRPr="00E071BF">
        <w:t>i.e.,</w:t>
      </w:r>
      <w:r w:rsidR="00A35812" w:rsidRPr="00E071BF">
        <w:t xml:space="preserve"> cost categories other than volunteers</w:t>
      </w:r>
      <w:r w:rsidR="00186842" w:rsidRPr="00E071BF">
        <w:rPr>
          <w:rFonts w:eastAsia="Calibri"/>
          <w:szCs w:val="18"/>
        </w:rPr>
        <w:t>)</w:t>
      </w:r>
      <w:r w:rsidR="00E752E3" w:rsidRPr="00E071BF">
        <w:rPr>
          <w:rFonts w:eastAsia="Calibri"/>
          <w:szCs w:val="18"/>
        </w:rPr>
        <w:t>.</w:t>
      </w:r>
      <w:r w:rsidR="00236F90" w:rsidRPr="00E071BF">
        <w:rPr>
          <w:rFonts w:eastAsia="Calibri"/>
          <w:color w:val="FF0000"/>
          <w:szCs w:val="18"/>
        </w:rPr>
        <w:t xml:space="preserve"> </w:t>
      </w:r>
      <w:r w:rsidR="00E752E3" w:rsidRPr="00E071BF">
        <w:rPr>
          <w:rFonts w:eastAsia="Calibri"/>
          <w:szCs w:val="18"/>
        </w:rPr>
        <w:t xml:space="preserve">More information is available in the </w:t>
      </w:r>
      <w:hyperlink r:id="rId26" w:history="1">
        <w:r w:rsidR="00E752E3" w:rsidRPr="00E071BF">
          <w:rPr>
            <w:rStyle w:val="Hyperlink"/>
            <w:rFonts w:eastAsia="Calibri"/>
            <w:szCs w:val="18"/>
          </w:rPr>
          <w:t>AGA — Annotated Grant Agreement, art 6.2.A.5</w:t>
        </w:r>
      </w:hyperlink>
      <w:r w:rsidR="00E752E3" w:rsidRPr="00E071BF">
        <w:rPr>
          <w:rFonts w:eastAsia="Calibri"/>
          <w:szCs w:val="18"/>
        </w:rPr>
        <w:t>.</w:t>
      </w:r>
    </w:p>
    <w:p w14:paraId="779924B0" w14:textId="45F9B2E1" w:rsidR="00946D1D" w:rsidRPr="00E071BF" w:rsidRDefault="00E752E3" w:rsidP="005D42DA">
      <w:pPr>
        <w:spacing w:after="120"/>
        <w:rPr>
          <w:szCs w:val="24"/>
          <w:lang w:eastAsia="en-GB"/>
        </w:rPr>
      </w:pPr>
      <w:r w:rsidRPr="00E071BF">
        <w:rPr>
          <w:rFonts w:eastAsia="Calibri"/>
        </w:rPr>
        <w:t>If indirect costs for volunteers</w:t>
      </w:r>
      <w:r w:rsidR="009952CC" w:rsidRPr="00E071BF">
        <w:rPr>
          <w:rFonts w:eastAsia="Calibri"/>
        </w:rPr>
        <w:t>’</w:t>
      </w:r>
      <w:r w:rsidRPr="00E071BF">
        <w:rPr>
          <w:rFonts w:eastAsia="Calibri"/>
        </w:rPr>
        <w:t xml:space="preserve"> costs are eligible, you can add them manually </w:t>
      </w:r>
      <w:r w:rsidRPr="00E071BF">
        <w:rPr>
          <w:szCs w:val="24"/>
          <w:lang w:eastAsia="en-GB"/>
        </w:rPr>
        <w:t>to the volunteers</w:t>
      </w:r>
      <w:r w:rsidR="00613122" w:rsidRPr="00E071BF">
        <w:rPr>
          <w:szCs w:val="24"/>
          <w:lang w:eastAsia="en-GB"/>
        </w:rPr>
        <w:t>’</w:t>
      </w:r>
      <w:r w:rsidRPr="00E071BF">
        <w:rPr>
          <w:szCs w:val="24"/>
          <w:lang w:eastAsia="en-GB"/>
        </w:rPr>
        <w:t xml:space="preserve"> costs category in Annex 2 </w:t>
      </w:r>
      <w:r w:rsidR="004B1652" w:rsidRPr="00E071BF">
        <w:rPr>
          <w:szCs w:val="24"/>
          <w:lang w:eastAsia="en-GB"/>
        </w:rPr>
        <w:t xml:space="preserve">of the Grant Agreement </w:t>
      </w:r>
      <w:r w:rsidRPr="00E071BF">
        <w:rPr>
          <w:szCs w:val="24"/>
          <w:lang w:eastAsia="en-GB"/>
        </w:rPr>
        <w:t xml:space="preserve">(calculate </w:t>
      </w:r>
      <w:r w:rsidR="0077340E" w:rsidRPr="00E071BF">
        <w:rPr>
          <w:szCs w:val="24"/>
          <w:lang w:eastAsia="en-GB"/>
        </w:rPr>
        <w:t xml:space="preserve">the </w:t>
      </w:r>
      <w:r w:rsidRPr="00E071BF">
        <w:rPr>
          <w:szCs w:val="24"/>
          <w:lang w:eastAsia="en-GB"/>
        </w:rPr>
        <w:t xml:space="preserve">7% flat-rate </w:t>
      </w:r>
      <w:r w:rsidRPr="00E071BF">
        <w:rPr>
          <w:rFonts w:eastAsia="Calibri"/>
        </w:rPr>
        <w:t>on the amount of volunteers</w:t>
      </w:r>
      <w:r w:rsidR="00452BD8" w:rsidRPr="00E071BF">
        <w:rPr>
          <w:rFonts w:eastAsia="Calibri"/>
        </w:rPr>
        <w:t>’</w:t>
      </w:r>
      <w:r w:rsidRPr="00E071BF">
        <w:rPr>
          <w:rFonts w:eastAsia="Calibri"/>
        </w:rPr>
        <w:t xml:space="preserve"> costs calculated as unit </w:t>
      </w:r>
      <w:r w:rsidR="00452BD8" w:rsidRPr="00E071BF">
        <w:rPr>
          <w:rFonts w:eastAsia="Calibri"/>
        </w:rPr>
        <w:t>costs and</w:t>
      </w:r>
      <w:r w:rsidRPr="00E071BF">
        <w:rPr>
          <w:rFonts w:eastAsia="Calibri"/>
        </w:rPr>
        <w:t xml:space="preserve"> then add them on top)</w:t>
      </w:r>
      <w:r w:rsidRPr="00E071BF">
        <w:rPr>
          <w:szCs w:val="24"/>
          <w:lang w:eastAsia="en-GB"/>
        </w:rPr>
        <w:t>.</w:t>
      </w:r>
      <w:bookmarkStart w:id="62" w:name="_Toc100842107"/>
    </w:p>
    <w:p w14:paraId="4FD8F1FA" w14:textId="1009EAC0" w:rsidR="00165271" w:rsidRPr="00E071BF" w:rsidRDefault="0035691E" w:rsidP="00946D1D">
      <w:pPr>
        <w:pStyle w:val="Heading2"/>
        <w:rPr>
          <w:lang w:eastAsia="en-GB"/>
        </w:rPr>
      </w:pPr>
      <w:bookmarkStart w:id="63" w:name="_Toc161910336"/>
      <w:r w:rsidRPr="00E071BF">
        <w:rPr>
          <w:lang w:eastAsia="en-GB"/>
        </w:rPr>
        <w:t>11</w:t>
      </w:r>
      <w:r w:rsidR="00973DC2" w:rsidRPr="00E071BF">
        <w:rPr>
          <w:lang w:eastAsia="en-GB"/>
        </w:rPr>
        <w:t xml:space="preserve">.4 </w:t>
      </w:r>
      <w:r w:rsidR="00165271" w:rsidRPr="00E071BF">
        <w:rPr>
          <w:lang w:eastAsia="en-GB"/>
        </w:rPr>
        <w:t>Balanced budget</w:t>
      </w:r>
      <w:bookmarkEnd w:id="62"/>
      <w:bookmarkEnd w:id="63"/>
    </w:p>
    <w:p w14:paraId="50C7E17B" w14:textId="77777777" w:rsidR="00165271" w:rsidRPr="00E071BF" w:rsidRDefault="00165271" w:rsidP="009E5F61">
      <w:pPr>
        <w:widowControl w:val="0"/>
        <w:rPr>
          <w:lang w:eastAsia="en-GB"/>
        </w:rPr>
      </w:pPr>
      <w:r w:rsidRPr="00E071BF">
        <w:rPr>
          <w:lang w:eastAsia="en-GB"/>
        </w:rPr>
        <w:t xml:space="preserve">The estimated budget of the action must be attached to the application form. It must have revenue and expenditure in balance. </w:t>
      </w:r>
    </w:p>
    <w:p w14:paraId="1F220779" w14:textId="77777777" w:rsidR="00165271" w:rsidRPr="00E071BF" w:rsidRDefault="00165271" w:rsidP="009E5F61">
      <w:pPr>
        <w:widowControl w:val="0"/>
        <w:rPr>
          <w:lang w:eastAsia="en-GB"/>
        </w:rPr>
      </w:pPr>
      <w:r w:rsidRPr="00E071BF">
        <w:rPr>
          <w:lang w:eastAsia="en-GB"/>
        </w:rPr>
        <w:t xml:space="preserve">The budget must be drawn up in euros. </w:t>
      </w:r>
    </w:p>
    <w:p w14:paraId="778573FC" w14:textId="1F692A41" w:rsidR="00165271" w:rsidRPr="00E071BF" w:rsidRDefault="00165271" w:rsidP="009E5F61">
      <w:pPr>
        <w:widowControl w:val="0"/>
        <w:rPr>
          <w:lang w:eastAsia="en-GB"/>
        </w:rPr>
      </w:pPr>
      <w:r w:rsidRPr="00E071BF">
        <w:rPr>
          <w:lang w:eastAsia="en-GB"/>
        </w:rPr>
        <w:t xml:space="preserve">Applicants for whom costs will not be incurred in euros should use the exchange rate published on the Infor-euro website available at: </w:t>
      </w:r>
    </w:p>
    <w:p w14:paraId="64BC60A6" w14:textId="2086B44A" w:rsidR="00194CC7" w:rsidRPr="00E071BF" w:rsidRDefault="00194CC7" w:rsidP="009E5F61">
      <w:pPr>
        <w:widowControl w:val="0"/>
      </w:pPr>
      <w:hyperlink r:id="rId27" w:anchor=":~:text=InforEuro%20provides%20rates%20for%20current,1998%2C%20against%20the%20ecu)." w:history="1">
        <w:r w:rsidRPr="00E071BF">
          <w:rPr>
            <w:rStyle w:val="Hyperlink"/>
          </w:rPr>
          <w:t>Exchange rate (</w:t>
        </w:r>
        <w:proofErr w:type="spellStart"/>
        <w:r w:rsidRPr="00E071BF">
          <w:rPr>
            <w:rStyle w:val="Hyperlink"/>
          </w:rPr>
          <w:t>InforEuro</w:t>
        </w:r>
        <w:proofErr w:type="spellEnd"/>
        <w:r w:rsidRPr="00E071BF">
          <w:rPr>
            <w:rStyle w:val="Hyperlink"/>
          </w:rPr>
          <w:t>) (europa.eu)</w:t>
        </w:r>
      </w:hyperlink>
    </w:p>
    <w:p w14:paraId="315A2C91" w14:textId="468E8620" w:rsidR="00165271" w:rsidRPr="00E071BF" w:rsidRDefault="00165271" w:rsidP="009E5F61">
      <w:pPr>
        <w:widowControl w:val="0"/>
        <w:rPr>
          <w:lang w:eastAsia="en-GB"/>
        </w:rPr>
      </w:pPr>
      <w:r w:rsidRPr="00E071BF">
        <w:rPr>
          <w:lang w:eastAsia="en-GB"/>
        </w:rPr>
        <w:t xml:space="preserve">The applicant must ensure that the resources which are necessary to carry out the action are not entirely provided by the EU grant. </w:t>
      </w:r>
    </w:p>
    <w:p w14:paraId="6B6C7A8F" w14:textId="77777777" w:rsidR="00165271" w:rsidRPr="00E071BF" w:rsidRDefault="00165271" w:rsidP="009E5F61">
      <w:pPr>
        <w:widowControl w:val="0"/>
        <w:rPr>
          <w:lang w:eastAsia="en-GB"/>
        </w:rPr>
      </w:pPr>
      <w:r w:rsidRPr="00E071BF">
        <w:rPr>
          <w:lang w:eastAsia="en-GB"/>
        </w:rPr>
        <w:t>Co-financing of the action may take the form of:</w:t>
      </w:r>
    </w:p>
    <w:p w14:paraId="3BA6AF85" w14:textId="4B19CE50" w:rsidR="00165271" w:rsidRPr="00E071BF" w:rsidRDefault="00165271" w:rsidP="009E5F61">
      <w:pPr>
        <w:widowControl w:val="0"/>
        <w:numPr>
          <w:ilvl w:val="0"/>
          <w:numId w:val="53"/>
        </w:numPr>
        <w:rPr>
          <w:lang w:eastAsia="en-GB"/>
        </w:rPr>
      </w:pPr>
      <w:r w:rsidRPr="00E071BF">
        <w:rPr>
          <w:lang w:eastAsia="en-GB"/>
        </w:rPr>
        <w:t xml:space="preserve">the beneficiary's own resources, </w:t>
      </w:r>
    </w:p>
    <w:p w14:paraId="04A846A1" w14:textId="15B9A8A1" w:rsidR="00165271" w:rsidRPr="00E071BF" w:rsidRDefault="00165271" w:rsidP="009E5F61">
      <w:pPr>
        <w:widowControl w:val="0"/>
        <w:numPr>
          <w:ilvl w:val="0"/>
          <w:numId w:val="53"/>
        </w:numPr>
        <w:rPr>
          <w:lang w:eastAsia="en-GB"/>
        </w:rPr>
      </w:pPr>
      <w:r w:rsidRPr="00E071BF">
        <w:rPr>
          <w:lang w:eastAsia="en-GB"/>
        </w:rPr>
        <w:t xml:space="preserve">income generated by the action or work programme, </w:t>
      </w:r>
    </w:p>
    <w:p w14:paraId="46AA42A3" w14:textId="23F0C122" w:rsidR="00165271" w:rsidRPr="00E071BF" w:rsidRDefault="00165271" w:rsidP="009E5F61">
      <w:pPr>
        <w:widowControl w:val="0"/>
        <w:numPr>
          <w:ilvl w:val="0"/>
          <w:numId w:val="53"/>
        </w:numPr>
        <w:rPr>
          <w:lang w:eastAsia="en-GB"/>
        </w:rPr>
      </w:pPr>
      <w:r w:rsidRPr="00E071BF">
        <w:rPr>
          <w:lang w:eastAsia="en-GB"/>
        </w:rPr>
        <w:t>financial contributions from third parties.</w:t>
      </w:r>
    </w:p>
    <w:p w14:paraId="0CCB513E" w14:textId="056168B2" w:rsidR="00165271" w:rsidRPr="00E071BF" w:rsidRDefault="00165271" w:rsidP="009E5F61">
      <w:pPr>
        <w:widowControl w:val="0"/>
        <w:rPr>
          <w:lang w:eastAsia="en-GB"/>
        </w:rPr>
      </w:pPr>
      <w:r w:rsidRPr="00E071BF">
        <w:rPr>
          <w:lang w:eastAsia="en-GB"/>
        </w:rPr>
        <w:t xml:space="preserve">Overall co-financing may also include in-kind contributions from third parties, i.e. non-financial resources made available free of charge by third parties to the beneficiary or to the consortium. The corresponding costs of third parties are not eligible under the grant, e.g. providing a meeting room or equipment for free, etc. </w:t>
      </w:r>
    </w:p>
    <w:p w14:paraId="556DF055" w14:textId="42D0659F" w:rsidR="00526D25" w:rsidRPr="00E071BF" w:rsidRDefault="00165271" w:rsidP="009E5F61">
      <w:pPr>
        <w:widowControl w:val="0"/>
        <w:rPr>
          <w:lang w:eastAsia="en-GB"/>
        </w:rPr>
      </w:pPr>
      <w:r w:rsidRPr="00E071BF">
        <w:rPr>
          <w:lang w:eastAsia="en-GB"/>
        </w:rPr>
        <w:t>In-kind contributions shall be presented separately in the estimated budget to reflect the total resources allocated to the action. Their approximate value shall be indicated in the estimated budget and shall not be subject to subsequent changes.</w:t>
      </w:r>
    </w:p>
    <w:p w14:paraId="46CE3F42" w14:textId="18DF4BC2" w:rsidR="00741682" w:rsidRPr="00E071BF" w:rsidRDefault="0035691E" w:rsidP="00973DC2">
      <w:pPr>
        <w:pStyle w:val="Heading2"/>
      </w:pPr>
      <w:bookmarkStart w:id="64" w:name="_Toc35588541"/>
      <w:bookmarkStart w:id="65" w:name="_Toc100842108"/>
      <w:bookmarkStart w:id="66" w:name="_Toc161910337"/>
      <w:r w:rsidRPr="00E071BF">
        <w:t>11</w:t>
      </w:r>
      <w:r w:rsidR="00973DC2" w:rsidRPr="00E071BF">
        <w:t xml:space="preserve">.5 </w:t>
      </w:r>
      <w:r w:rsidR="00F243C2" w:rsidRPr="00E071BF">
        <w:t xml:space="preserve">Reporting </w:t>
      </w:r>
      <w:r w:rsidR="002D1390" w:rsidRPr="00E071BF">
        <w:t>and</w:t>
      </w:r>
      <w:r w:rsidR="00F243C2" w:rsidRPr="00E071BF">
        <w:t xml:space="preserve"> p</w:t>
      </w:r>
      <w:r w:rsidR="00741682" w:rsidRPr="00E071BF">
        <w:t>ayment arrangements</w:t>
      </w:r>
      <w:bookmarkEnd w:id="64"/>
      <w:bookmarkEnd w:id="65"/>
      <w:bookmarkEnd w:id="66"/>
      <w:r w:rsidR="00741682" w:rsidRPr="00E071BF">
        <w:t xml:space="preserve"> </w:t>
      </w:r>
    </w:p>
    <w:p w14:paraId="715D9666" w14:textId="26682FFE" w:rsidR="00F243C2" w:rsidRPr="00E071BF" w:rsidRDefault="00F243C2" w:rsidP="00741682">
      <w:pPr>
        <w:pStyle w:val="Text2"/>
        <w:ind w:left="0"/>
        <w:rPr>
          <w:rFonts w:cs="Arial"/>
        </w:rPr>
      </w:pPr>
      <w:r w:rsidRPr="00E071BF">
        <w:rPr>
          <w:rFonts w:cs="Arial"/>
        </w:rPr>
        <w:t xml:space="preserve">The reporting and payment arrangements </w:t>
      </w:r>
      <w:r w:rsidR="002D1390" w:rsidRPr="00E071BF">
        <w:rPr>
          <w:rFonts w:cs="Arial"/>
        </w:rPr>
        <w:t>are</w:t>
      </w:r>
      <w:r w:rsidRPr="00E071BF">
        <w:rPr>
          <w:rFonts w:cs="Arial"/>
        </w:rPr>
        <w:t xml:space="preserve"> fixed in the </w:t>
      </w:r>
      <w:r w:rsidR="002D1390" w:rsidRPr="00E071BF">
        <w:rPr>
          <w:rFonts w:cs="Arial"/>
        </w:rPr>
        <w:t>Grant A</w:t>
      </w:r>
      <w:r w:rsidRPr="00E071BF">
        <w:rPr>
          <w:rFonts w:cs="Arial"/>
        </w:rPr>
        <w:t>greement</w:t>
      </w:r>
      <w:r w:rsidR="00690560" w:rsidRPr="00E071BF">
        <w:rPr>
          <w:rFonts w:cs="Arial"/>
        </w:rPr>
        <w:t xml:space="preserve"> </w:t>
      </w:r>
      <w:r w:rsidR="00690560" w:rsidRPr="00E071BF">
        <w:rPr>
          <w:rFonts w:cs="Arial"/>
          <w:i/>
        </w:rPr>
        <w:t>(</w:t>
      </w:r>
      <w:r w:rsidR="002D1390" w:rsidRPr="00E071BF">
        <w:rPr>
          <w:rFonts w:cs="Arial"/>
          <w:i/>
        </w:rPr>
        <w:t xml:space="preserve">Data Sheet, point 4 and </w:t>
      </w:r>
      <w:r w:rsidR="00690560" w:rsidRPr="00E071BF">
        <w:rPr>
          <w:rFonts w:cs="Arial"/>
          <w:i/>
        </w:rPr>
        <w:t xml:space="preserve">art </w:t>
      </w:r>
      <w:r w:rsidR="002D1390" w:rsidRPr="00E071BF">
        <w:rPr>
          <w:rFonts w:cs="Arial"/>
          <w:i/>
        </w:rPr>
        <w:t>21</w:t>
      </w:r>
      <w:r w:rsidR="00690560" w:rsidRPr="00E071BF">
        <w:rPr>
          <w:rFonts w:cs="Arial"/>
          <w:i/>
        </w:rPr>
        <w:t xml:space="preserve"> and </w:t>
      </w:r>
      <w:r w:rsidR="002D1390" w:rsidRPr="00E071BF">
        <w:rPr>
          <w:rFonts w:cs="Arial"/>
          <w:i/>
        </w:rPr>
        <w:t>22</w:t>
      </w:r>
      <w:r w:rsidR="00690560" w:rsidRPr="00E071BF">
        <w:rPr>
          <w:rFonts w:cs="Arial"/>
          <w:i/>
        </w:rPr>
        <w:t>)</w:t>
      </w:r>
      <w:r w:rsidRPr="00E071BF">
        <w:rPr>
          <w:rFonts w:cs="Arial"/>
        </w:rPr>
        <w:t>.</w:t>
      </w:r>
    </w:p>
    <w:p w14:paraId="2E5FB593" w14:textId="4E579A44" w:rsidR="00741682" w:rsidRPr="00E071BF" w:rsidRDefault="00F243C2" w:rsidP="00C11817">
      <w:pPr>
        <w:widowControl w:val="0"/>
        <w:ind w:left="60"/>
        <w:rPr>
          <w:rFonts w:cs="Arial"/>
          <w:lang w:val="en-US"/>
        </w:rPr>
      </w:pPr>
      <w:r w:rsidRPr="00E071BF">
        <w:rPr>
          <w:rFonts w:cs="Arial"/>
        </w:rPr>
        <w:t xml:space="preserve">After grant signature, </w:t>
      </w:r>
      <w:r w:rsidR="00273127" w:rsidRPr="00E071BF">
        <w:rPr>
          <w:rFonts w:cs="Arial"/>
        </w:rPr>
        <w:t>you will</w:t>
      </w:r>
      <w:r w:rsidR="009C7F6F" w:rsidRPr="00E071BF">
        <w:rPr>
          <w:rFonts w:cs="Arial"/>
        </w:rPr>
        <w:t xml:space="preserve"> </w:t>
      </w:r>
      <w:r w:rsidR="00E85905" w:rsidRPr="00E071BF">
        <w:rPr>
          <w:rFonts w:cs="Arial"/>
        </w:rPr>
        <w:t>normally</w:t>
      </w:r>
      <w:r w:rsidRPr="00E071BF">
        <w:rPr>
          <w:rFonts w:cs="Arial"/>
        </w:rPr>
        <w:t xml:space="preserve"> </w:t>
      </w:r>
      <w:r w:rsidR="00273127" w:rsidRPr="00E071BF">
        <w:rPr>
          <w:rFonts w:cs="Arial"/>
        </w:rPr>
        <w:t>receive</w:t>
      </w:r>
      <w:r w:rsidR="00E40932" w:rsidRPr="00E071BF">
        <w:rPr>
          <w:rFonts w:cs="Arial"/>
        </w:rPr>
        <w:t xml:space="preserve"> a</w:t>
      </w:r>
      <w:r w:rsidRPr="00E071BF">
        <w:rPr>
          <w:rFonts w:cs="Arial"/>
        </w:rPr>
        <w:t xml:space="preserve"> </w:t>
      </w:r>
      <w:r w:rsidR="003242ED" w:rsidRPr="00E071BF">
        <w:rPr>
          <w:rFonts w:cs="Arial"/>
          <w:b/>
        </w:rPr>
        <w:t>prefinancing</w:t>
      </w:r>
      <w:r w:rsidR="00E85905" w:rsidRPr="00E071BF">
        <w:rPr>
          <w:rFonts w:cs="Arial"/>
        </w:rPr>
        <w:t xml:space="preserve"> to start working on the project </w:t>
      </w:r>
      <w:r w:rsidRPr="00E071BF">
        <w:rPr>
          <w:rFonts w:cs="Arial"/>
        </w:rPr>
        <w:t>(</w:t>
      </w:r>
      <w:r w:rsidR="003242ED" w:rsidRPr="00E071BF">
        <w:rPr>
          <w:rFonts w:cs="Arial"/>
        </w:rPr>
        <w:t>float</w:t>
      </w:r>
      <w:r w:rsidR="009C7F6F" w:rsidRPr="00E071BF">
        <w:rPr>
          <w:rFonts w:cs="Arial"/>
        </w:rPr>
        <w:t xml:space="preserve"> of</w:t>
      </w:r>
      <w:r w:rsidR="00E85905" w:rsidRPr="00E071BF">
        <w:rPr>
          <w:rFonts w:cs="Arial"/>
        </w:rPr>
        <w:t xml:space="preserve"> normally</w:t>
      </w:r>
      <w:r w:rsidR="009C7F6F" w:rsidRPr="00E071BF">
        <w:rPr>
          <w:rFonts w:cs="Arial"/>
        </w:rPr>
        <w:t xml:space="preserve"> </w:t>
      </w:r>
      <w:r w:rsidR="00CE6A10" w:rsidRPr="00E071BF">
        <w:rPr>
          <w:rFonts w:cs="Arial"/>
          <w:b/>
        </w:rPr>
        <w:t>60</w:t>
      </w:r>
      <w:r w:rsidR="00741682" w:rsidRPr="00E071BF">
        <w:rPr>
          <w:rFonts w:cs="Arial"/>
          <w:b/>
        </w:rPr>
        <w:t>%</w:t>
      </w:r>
      <w:r w:rsidR="00741682" w:rsidRPr="00E071BF">
        <w:rPr>
          <w:rFonts w:cs="Arial"/>
        </w:rPr>
        <w:t xml:space="preserve"> </w:t>
      </w:r>
      <w:r w:rsidR="009C7F6F" w:rsidRPr="00E071BF">
        <w:rPr>
          <w:rFonts w:cs="Arial"/>
        </w:rPr>
        <w:t>of the maximum grant amount</w:t>
      </w:r>
      <w:r w:rsidR="00E85905" w:rsidRPr="00E071BF">
        <w:rPr>
          <w:rFonts w:cs="Arial"/>
        </w:rPr>
        <w:t>; exceptionally less or no prefinancing)</w:t>
      </w:r>
      <w:r w:rsidR="009C7F6F" w:rsidRPr="00E071BF">
        <w:rPr>
          <w:rFonts w:cs="Arial"/>
        </w:rPr>
        <w:t>.</w:t>
      </w:r>
      <w:r w:rsidR="003242ED" w:rsidRPr="00E071BF">
        <w:rPr>
          <w:rFonts w:cs="Arial"/>
        </w:rPr>
        <w:t xml:space="preserve"> The pre</w:t>
      </w:r>
      <w:r w:rsidR="00C11817" w:rsidRPr="00E071BF">
        <w:rPr>
          <w:rFonts w:cs="Arial"/>
        </w:rPr>
        <w:t xml:space="preserve">financing will be paid </w:t>
      </w:r>
      <w:r w:rsidR="00C11817" w:rsidRPr="00E071BF">
        <w:rPr>
          <w:rFonts w:cs="Arial"/>
          <w:lang w:val="en-US"/>
        </w:rPr>
        <w:t xml:space="preserve">30 days from </w:t>
      </w:r>
      <w:r w:rsidR="003242ED" w:rsidRPr="00E071BF">
        <w:rPr>
          <w:rFonts w:cs="Arial"/>
        </w:rPr>
        <w:t>entry into force/financial guarantee (if required)</w:t>
      </w:r>
      <w:r w:rsidR="00C11817" w:rsidRPr="00E071BF">
        <w:rPr>
          <w:rFonts w:cs="Arial"/>
          <w:lang w:val="en-US"/>
        </w:rPr>
        <w:t xml:space="preserve"> </w:t>
      </w:r>
      <w:r w:rsidR="001044F4" w:rsidRPr="00E071BF">
        <w:t>—</w:t>
      </w:r>
      <w:r w:rsidR="00C11817" w:rsidRPr="00E071BF">
        <w:rPr>
          <w:rFonts w:cs="Arial"/>
          <w:bCs/>
          <w:lang w:val="en-US"/>
        </w:rPr>
        <w:t xml:space="preserve"> </w:t>
      </w:r>
      <w:r w:rsidR="00C11817" w:rsidRPr="00E071BF">
        <w:rPr>
          <w:rFonts w:cs="Arial"/>
          <w:lang w:val="en-US"/>
        </w:rPr>
        <w:t>whichever is the latest</w:t>
      </w:r>
      <w:r w:rsidR="004071C8" w:rsidRPr="00E071BF">
        <w:rPr>
          <w:rFonts w:cs="Arial"/>
          <w:lang w:val="en-US"/>
        </w:rPr>
        <w:t>.</w:t>
      </w:r>
      <w:r w:rsidR="008E2A63" w:rsidRPr="00E071BF">
        <w:rPr>
          <w:rFonts w:cs="Arial"/>
          <w:lang w:val="en-US"/>
        </w:rPr>
        <w:t xml:space="preserve"> </w:t>
      </w:r>
    </w:p>
    <w:p w14:paraId="15BBF724" w14:textId="001C9670" w:rsidR="0015753E" w:rsidRPr="00E071BF" w:rsidRDefault="0015753E" w:rsidP="0015753E">
      <w:pPr>
        <w:pStyle w:val="Text2"/>
        <w:ind w:left="0"/>
        <w:rPr>
          <w:rFonts w:cs="Arial"/>
        </w:rPr>
      </w:pPr>
      <w:r w:rsidRPr="00E071BF">
        <w:rPr>
          <w:rFonts w:cs="Arial"/>
          <w:color w:val="000000"/>
        </w:rPr>
        <w:t xml:space="preserve">There will be no </w:t>
      </w:r>
      <w:r w:rsidRPr="00E071BF">
        <w:rPr>
          <w:rFonts w:cs="Arial"/>
          <w:b/>
          <w:color w:val="000000"/>
        </w:rPr>
        <w:t>interim payments</w:t>
      </w:r>
      <w:r w:rsidRPr="00E071BF">
        <w:rPr>
          <w:rFonts w:cs="Arial"/>
          <w:color w:val="000000"/>
        </w:rPr>
        <w:t xml:space="preserve">. </w:t>
      </w:r>
    </w:p>
    <w:p w14:paraId="407AFB5E" w14:textId="10D64247" w:rsidR="00741682" w:rsidRPr="00E071BF" w:rsidRDefault="00CC3E2A" w:rsidP="00741682">
      <w:pPr>
        <w:pStyle w:val="Text2"/>
        <w:ind w:left="0"/>
        <w:rPr>
          <w:rFonts w:cs="Arial"/>
        </w:rPr>
      </w:pPr>
      <w:r w:rsidRPr="00E071BF">
        <w:rPr>
          <w:rFonts w:cs="Arial"/>
          <w:b/>
          <w:lang w:eastAsia="fr-BE"/>
        </w:rPr>
        <w:lastRenderedPageBreak/>
        <w:t>Payment of the balance</w:t>
      </w:r>
      <w:r w:rsidRPr="00E071BF">
        <w:rPr>
          <w:rFonts w:cs="Arial"/>
          <w:lang w:eastAsia="fr-BE"/>
        </w:rPr>
        <w:t xml:space="preserve">: </w:t>
      </w:r>
      <w:r w:rsidR="002D1390" w:rsidRPr="00E071BF">
        <w:rPr>
          <w:rFonts w:cs="Arial"/>
        </w:rPr>
        <w:t xml:space="preserve">At the end of the project, </w:t>
      </w:r>
      <w:r w:rsidR="00F243C2" w:rsidRPr="00E071BF">
        <w:rPr>
          <w:rFonts w:cs="Arial"/>
        </w:rPr>
        <w:t>we will calculate</w:t>
      </w:r>
      <w:r w:rsidR="00741682" w:rsidRPr="00E071BF">
        <w:rPr>
          <w:rFonts w:cs="Arial"/>
        </w:rPr>
        <w:t xml:space="preserve"> </w:t>
      </w:r>
      <w:r w:rsidR="00551A3E" w:rsidRPr="00E071BF">
        <w:rPr>
          <w:rFonts w:cs="Arial"/>
        </w:rPr>
        <w:t xml:space="preserve">your </w:t>
      </w:r>
      <w:r w:rsidR="00741682" w:rsidRPr="00E071BF">
        <w:rPr>
          <w:rFonts w:cs="Arial"/>
        </w:rPr>
        <w:t xml:space="preserve">final grant amount. If the total of earlier payments is higher than the final grant amount, </w:t>
      </w:r>
      <w:r w:rsidR="00F243C2" w:rsidRPr="00E071BF">
        <w:rPr>
          <w:rFonts w:cs="Arial"/>
        </w:rPr>
        <w:t>we will ask you to pay back the difference (recovery)</w:t>
      </w:r>
      <w:r w:rsidR="00741682" w:rsidRPr="00E071BF">
        <w:rPr>
          <w:rFonts w:cs="Arial"/>
        </w:rPr>
        <w:t>.</w:t>
      </w:r>
    </w:p>
    <w:p w14:paraId="7E1819F2" w14:textId="32E581A8" w:rsidR="00F46B81" w:rsidRPr="00E071BF" w:rsidRDefault="008B5F1D" w:rsidP="00F46B81">
      <w:pPr>
        <w:pStyle w:val="Text2"/>
        <w:ind w:left="0"/>
        <w:rPr>
          <w:lang w:val="en-US"/>
        </w:rPr>
      </w:pPr>
      <w:r>
        <w:rPr>
          <w:noProof/>
          <w:szCs w:val="21"/>
          <w:lang w:eastAsia="en-GB"/>
        </w:rPr>
        <w:pict w14:anchorId="18793CA4">
          <v:shape id="_x0000_i1029" type="#_x0000_t75" style="width:15.6pt;height:15.6pt;visibility:visible">
            <v:imagedata r:id="rId25" o:title=""/>
          </v:shape>
        </w:pict>
      </w:r>
      <w:r w:rsidR="00F46B81" w:rsidRPr="00E071BF">
        <w:rPr>
          <w:noProof/>
          <w:szCs w:val="21"/>
          <w:lang w:eastAsia="en-GB"/>
        </w:rPr>
        <w:t xml:space="preserve"> </w:t>
      </w:r>
      <w:r w:rsidR="00F46B81" w:rsidRPr="00E071BF">
        <w:rPr>
          <w:lang w:val="en-US"/>
        </w:rPr>
        <w:t xml:space="preserve">Please be aware that payments will be automatically lowered if </w:t>
      </w:r>
      <w:r w:rsidR="00165271" w:rsidRPr="00E071BF">
        <w:rPr>
          <w:lang w:val="en-US"/>
        </w:rPr>
        <w:t>you</w:t>
      </w:r>
      <w:r w:rsidR="00F46B81" w:rsidRPr="00E071BF">
        <w:rPr>
          <w:lang w:val="en-US"/>
        </w:rPr>
        <w:t xml:space="preserve"> ha</w:t>
      </w:r>
      <w:r w:rsidR="00165271" w:rsidRPr="00E071BF">
        <w:rPr>
          <w:lang w:val="en-US"/>
        </w:rPr>
        <w:t>ve</w:t>
      </w:r>
      <w:r w:rsidR="00F46B81" w:rsidRPr="00E071BF">
        <w:rPr>
          <w:lang w:val="en-US"/>
        </w:rPr>
        <w:t xml:space="preserve"> outstanding debts towards the EU (granting authority or other EU bodies). Such debts will be offset by us </w:t>
      </w:r>
      <w:r w:rsidR="00F46B81" w:rsidRPr="00E071BF">
        <w:t>—</w:t>
      </w:r>
      <w:r w:rsidR="00F46B81" w:rsidRPr="00E071BF">
        <w:rPr>
          <w:lang w:val="en-US"/>
        </w:rPr>
        <w:t xml:space="preserve"> in line with the conditions set out in the Grant Agreement </w:t>
      </w:r>
      <w:r w:rsidR="00F46B81" w:rsidRPr="00E071BF">
        <w:rPr>
          <w:i/>
          <w:lang w:val="en-US"/>
        </w:rPr>
        <w:t>(see art 22)</w:t>
      </w:r>
      <w:r w:rsidR="00F46B81" w:rsidRPr="00E071BF">
        <w:rPr>
          <w:lang w:val="en-US"/>
        </w:rPr>
        <w:t>.</w:t>
      </w:r>
    </w:p>
    <w:p w14:paraId="6DA324E7" w14:textId="302138B0" w:rsidR="00111BD3" w:rsidRPr="00E071BF" w:rsidRDefault="00111BD3" w:rsidP="00F46B81">
      <w:pPr>
        <w:pStyle w:val="Text2"/>
        <w:ind w:left="0"/>
        <w:rPr>
          <w:rFonts w:cs="Arial"/>
          <w:color w:val="000000" w:themeColor="text1"/>
        </w:rPr>
      </w:pPr>
      <w:r w:rsidRPr="00E071BF">
        <w:rPr>
          <w:rFonts w:cs="Arial"/>
        </w:rPr>
        <w:t xml:space="preserve">Please </w:t>
      </w:r>
      <w:r w:rsidR="00F46B81" w:rsidRPr="00E071BF">
        <w:rPr>
          <w:rFonts w:cs="Arial"/>
        </w:rPr>
        <w:t xml:space="preserve">also </w:t>
      </w:r>
      <w:r w:rsidRPr="00E071BF">
        <w:rPr>
          <w:rFonts w:cs="Arial"/>
        </w:rPr>
        <w:t xml:space="preserve">note that you are responsible for keeping records on all the work done </w:t>
      </w:r>
      <w:r w:rsidRPr="00E071BF">
        <w:rPr>
          <w:rFonts w:cs="Arial"/>
          <w:color w:val="000000" w:themeColor="text1"/>
        </w:rPr>
        <w:t xml:space="preserve">and the </w:t>
      </w:r>
      <w:r w:rsidR="00195AFF" w:rsidRPr="00E071BF">
        <w:rPr>
          <w:rFonts w:cs="Arial"/>
          <w:color w:val="000000" w:themeColor="text1"/>
        </w:rPr>
        <w:t>costs</w:t>
      </w:r>
      <w:r w:rsidR="00236F90" w:rsidRPr="00E071BF">
        <w:rPr>
          <w:rFonts w:cs="Arial"/>
          <w:color w:val="000000" w:themeColor="text1"/>
        </w:rPr>
        <w:t xml:space="preserve"> and </w:t>
      </w:r>
      <w:r w:rsidR="00195AFF" w:rsidRPr="00E071BF">
        <w:rPr>
          <w:rFonts w:cs="Arial"/>
          <w:color w:val="000000" w:themeColor="text1"/>
        </w:rPr>
        <w:t xml:space="preserve">units </w:t>
      </w:r>
      <w:r w:rsidRPr="00E071BF">
        <w:rPr>
          <w:rFonts w:cs="Arial"/>
          <w:color w:val="000000" w:themeColor="text1"/>
        </w:rPr>
        <w:t>declared.</w:t>
      </w:r>
    </w:p>
    <w:p w14:paraId="01C499A6" w14:textId="707E8DCF" w:rsidR="00F243C2" w:rsidRPr="00E071BF" w:rsidRDefault="0035691E" w:rsidP="00973DC2">
      <w:pPr>
        <w:pStyle w:val="Heading2"/>
      </w:pPr>
      <w:bookmarkStart w:id="67" w:name="_Toc35588542"/>
      <w:bookmarkStart w:id="68" w:name="_Toc100842109"/>
      <w:bookmarkStart w:id="69" w:name="_Toc161910338"/>
      <w:r w:rsidRPr="00E071BF">
        <w:t>11</w:t>
      </w:r>
      <w:r w:rsidR="00973DC2" w:rsidRPr="00E071BF">
        <w:t xml:space="preserve">.6 </w:t>
      </w:r>
      <w:r w:rsidR="003242ED" w:rsidRPr="00E071BF">
        <w:t>Pre</w:t>
      </w:r>
      <w:r w:rsidR="00F243C2" w:rsidRPr="00E071BF">
        <w:t>financing guarantee</w:t>
      </w:r>
      <w:r w:rsidR="002D1390" w:rsidRPr="00E071BF">
        <w:t>s</w:t>
      </w:r>
      <w:bookmarkEnd w:id="67"/>
      <w:bookmarkEnd w:id="68"/>
      <w:bookmarkEnd w:id="69"/>
      <w:r w:rsidR="00F243C2" w:rsidRPr="00E071BF">
        <w:t xml:space="preserve"> </w:t>
      </w:r>
    </w:p>
    <w:p w14:paraId="6E47155F" w14:textId="16B59EEE" w:rsidR="00551A3E" w:rsidRPr="00E071BF" w:rsidRDefault="00F243C2" w:rsidP="00F243C2">
      <w:pPr>
        <w:pStyle w:val="Text2"/>
        <w:ind w:left="0"/>
      </w:pPr>
      <w:r w:rsidRPr="00E071BF">
        <w:t>If a prefinancing</w:t>
      </w:r>
      <w:r w:rsidR="005A543F" w:rsidRPr="00E071BF">
        <w:t xml:space="preserve"> guarantee</w:t>
      </w:r>
      <w:r w:rsidR="005A1588" w:rsidRPr="00E071BF">
        <w:t xml:space="preserve"> is required</w:t>
      </w:r>
      <w:r w:rsidR="00365131" w:rsidRPr="00E071BF">
        <w:t xml:space="preserve">, it will be fixed </w:t>
      </w:r>
      <w:r w:rsidR="00690560" w:rsidRPr="00E071BF">
        <w:t xml:space="preserve">in </w:t>
      </w:r>
      <w:r w:rsidR="008E2A63" w:rsidRPr="00E071BF">
        <w:t xml:space="preserve">the </w:t>
      </w:r>
      <w:r w:rsidR="002D1390" w:rsidRPr="00E071BF">
        <w:t>Gra</w:t>
      </w:r>
      <w:r w:rsidR="00365131" w:rsidRPr="00E071BF">
        <w:t xml:space="preserve">nt </w:t>
      </w:r>
      <w:r w:rsidR="002D1390" w:rsidRPr="00E071BF">
        <w:t>A</w:t>
      </w:r>
      <w:r w:rsidR="00365131" w:rsidRPr="00E071BF">
        <w:t>greement</w:t>
      </w:r>
      <w:r w:rsidR="00690560" w:rsidRPr="00E071BF">
        <w:t xml:space="preserve"> </w:t>
      </w:r>
      <w:r w:rsidR="00690560" w:rsidRPr="00E071BF">
        <w:rPr>
          <w:i/>
        </w:rPr>
        <w:t>(</w:t>
      </w:r>
      <w:r w:rsidR="002D1390" w:rsidRPr="00E071BF">
        <w:rPr>
          <w:i/>
        </w:rPr>
        <w:t>Data Sheet, point 4</w:t>
      </w:r>
      <w:r w:rsidR="00690560" w:rsidRPr="00E071BF">
        <w:rPr>
          <w:i/>
        </w:rPr>
        <w:t>)</w:t>
      </w:r>
      <w:r w:rsidR="00365131" w:rsidRPr="00E071BF">
        <w:t>.</w:t>
      </w:r>
      <w:r w:rsidR="00551A3E" w:rsidRPr="00E071BF">
        <w:t xml:space="preserve"> The amount will be </w:t>
      </w:r>
      <w:r w:rsidR="003242ED" w:rsidRPr="00E071BF">
        <w:t xml:space="preserve">set during grant </w:t>
      </w:r>
      <w:proofErr w:type="gramStart"/>
      <w:r w:rsidR="003242ED" w:rsidRPr="00E071BF">
        <w:t>preparation</w:t>
      </w:r>
      <w:proofErr w:type="gramEnd"/>
      <w:r w:rsidR="003242ED" w:rsidRPr="00E071BF">
        <w:t xml:space="preserve"> and it will normally be </w:t>
      </w:r>
      <w:r w:rsidR="00551A3E" w:rsidRPr="00E071BF">
        <w:t xml:space="preserve">equal or lower than the </w:t>
      </w:r>
      <w:r w:rsidRPr="00E071BF">
        <w:t>prefinancing</w:t>
      </w:r>
      <w:r w:rsidR="00365131" w:rsidRPr="00E071BF">
        <w:t xml:space="preserve"> </w:t>
      </w:r>
      <w:r w:rsidR="00551A3E" w:rsidRPr="00E071BF">
        <w:t>for your grant.</w:t>
      </w:r>
    </w:p>
    <w:p w14:paraId="38CA2F3A" w14:textId="3A475287" w:rsidR="00365131" w:rsidRPr="00E071BF" w:rsidRDefault="00551A3E" w:rsidP="00F243C2">
      <w:pPr>
        <w:pStyle w:val="Text2"/>
        <w:ind w:left="0"/>
      </w:pPr>
      <w:r w:rsidRPr="00E071BF">
        <w:t xml:space="preserve">The guarantee </w:t>
      </w:r>
      <w:r w:rsidR="00365131" w:rsidRPr="00E071BF">
        <w:t xml:space="preserve">should be </w:t>
      </w:r>
      <w:r w:rsidR="00F243C2" w:rsidRPr="00E071BF">
        <w:t xml:space="preserve">in euro and issued by an approved bank/financial institution established in an EU Member State. If you are established in a </w:t>
      </w:r>
      <w:r w:rsidR="001F0FF9" w:rsidRPr="00E071BF">
        <w:t>non-EU</w:t>
      </w:r>
      <w:r w:rsidR="00F243C2" w:rsidRPr="00E071BF">
        <w:t xml:space="preserve"> country and would like to provide a guarantee from a bank/financial institution in </w:t>
      </w:r>
      <w:r w:rsidR="003242ED" w:rsidRPr="00E071BF">
        <w:t>your</w:t>
      </w:r>
      <w:r w:rsidR="00F243C2" w:rsidRPr="00E071BF">
        <w:t xml:space="preserve"> country</w:t>
      </w:r>
      <w:r w:rsidR="00365131" w:rsidRPr="00E071BF">
        <w:t>, please contact us (</w:t>
      </w:r>
      <w:r w:rsidRPr="00E071BF">
        <w:t>this</w:t>
      </w:r>
      <w:r w:rsidR="00365131" w:rsidRPr="00E071BF">
        <w:t xml:space="preserve"> may </w:t>
      </w:r>
      <w:r w:rsidRPr="00E071BF">
        <w:t xml:space="preserve">be </w:t>
      </w:r>
      <w:r w:rsidR="00365131" w:rsidRPr="00E071BF">
        <w:t>exceptionally accepted</w:t>
      </w:r>
      <w:r w:rsidRPr="00E071BF">
        <w:t>,</w:t>
      </w:r>
      <w:r w:rsidR="00365131" w:rsidRPr="00E071BF">
        <w:t xml:space="preserve"> if it offers equivalent security</w:t>
      </w:r>
      <w:r w:rsidRPr="00E071BF">
        <w:t>)</w:t>
      </w:r>
      <w:r w:rsidR="00F243C2" w:rsidRPr="00E071BF">
        <w:t>.</w:t>
      </w:r>
    </w:p>
    <w:p w14:paraId="3F829B4A" w14:textId="77777777" w:rsidR="00F243C2" w:rsidRPr="00E071BF" w:rsidRDefault="00F243C2" w:rsidP="00F243C2">
      <w:pPr>
        <w:pStyle w:val="Text2"/>
        <w:ind w:left="0"/>
      </w:pPr>
      <w:r w:rsidRPr="00E071BF">
        <w:t xml:space="preserve">Amounts blocked in bank accounts </w:t>
      </w:r>
      <w:r w:rsidR="00551A3E" w:rsidRPr="00E071BF">
        <w:t>will</w:t>
      </w:r>
      <w:r w:rsidR="00365131" w:rsidRPr="00E071BF">
        <w:t xml:space="preserve"> NOT</w:t>
      </w:r>
      <w:r w:rsidRPr="00E071BF">
        <w:t xml:space="preserve"> be accepted as financial guarantees.</w:t>
      </w:r>
    </w:p>
    <w:p w14:paraId="108C29D9" w14:textId="07DBFF0A" w:rsidR="00365131" w:rsidRPr="00E071BF" w:rsidRDefault="005A1588" w:rsidP="00F243C2">
      <w:pPr>
        <w:pStyle w:val="Text2"/>
        <w:ind w:left="0"/>
      </w:pPr>
      <w:r w:rsidRPr="00E071BF">
        <w:t>It is important</w:t>
      </w:r>
      <w:r w:rsidR="00E75A81" w:rsidRPr="00E071BF">
        <w:t xml:space="preserve"> that the </w:t>
      </w:r>
      <w:r w:rsidRPr="00E071BF">
        <w:t xml:space="preserve">requested </w:t>
      </w:r>
      <w:r w:rsidR="00E75A81" w:rsidRPr="00E071BF">
        <w:t xml:space="preserve">amount is covered and </w:t>
      </w:r>
      <w:r w:rsidRPr="00E071BF">
        <w:t xml:space="preserve">that </w:t>
      </w:r>
      <w:r w:rsidR="00E75A81" w:rsidRPr="00E071BF">
        <w:t xml:space="preserve">the guarantee(s) are </w:t>
      </w:r>
      <w:r w:rsidR="007C1E0D" w:rsidRPr="00E071BF">
        <w:t>sent</w:t>
      </w:r>
      <w:r w:rsidR="00E75A81" w:rsidRPr="00E071BF">
        <w:t xml:space="preserve"> </w:t>
      </w:r>
      <w:r w:rsidR="006D16C6" w:rsidRPr="00E071BF">
        <w:t>to us</w:t>
      </w:r>
      <w:r w:rsidR="00E75A81" w:rsidRPr="00E071BF">
        <w:t xml:space="preserve"> </w:t>
      </w:r>
      <w:r w:rsidRPr="00E071BF">
        <w:t>in time to make the</w:t>
      </w:r>
      <w:r w:rsidR="003242ED" w:rsidRPr="00E071BF">
        <w:t xml:space="preserve"> pre</w:t>
      </w:r>
      <w:r w:rsidR="00A508ED" w:rsidRPr="00E071BF">
        <w:t>financing</w:t>
      </w:r>
      <w:r w:rsidR="007C1E0D" w:rsidRPr="00E071BF">
        <w:t xml:space="preserve"> </w:t>
      </w:r>
      <w:r w:rsidR="002D1390" w:rsidRPr="00E071BF">
        <w:t xml:space="preserve">(scanned copy via Portal </w:t>
      </w:r>
      <w:r w:rsidR="00273127" w:rsidRPr="00E071BF">
        <w:t>AND original by post</w:t>
      </w:r>
      <w:r w:rsidR="002D1390" w:rsidRPr="00E071BF">
        <w:t>)</w:t>
      </w:r>
      <w:r w:rsidR="00365131" w:rsidRPr="00E071BF">
        <w:t>.</w:t>
      </w:r>
    </w:p>
    <w:p w14:paraId="6C2E13A4" w14:textId="3CA82F88" w:rsidR="00F243C2" w:rsidRPr="00E071BF" w:rsidRDefault="00A508ED" w:rsidP="00F243C2">
      <w:pPr>
        <w:pStyle w:val="Text2"/>
        <w:ind w:left="0"/>
      </w:pPr>
      <w:r w:rsidRPr="00E071BF">
        <w:t>If agreed with us, t</w:t>
      </w:r>
      <w:r w:rsidR="00F243C2" w:rsidRPr="00E071BF">
        <w:t xml:space="preserve">he </w:t>
      </w:r>
      <w:r w:rsidR="00365131" w:rsidRPr="00E071BF">
        <w:t xml:space="preserve">bank </w:t>
      </w:r>
      <w:r w:rsidR="00F243C2" w:rsidRPr="00E071BF">
        <w:t xml:space="preserve">guarantee may be replaced by a guarantee </w:t>
      </w:r>
      <w:r w:rsidR="00365131" w:rsidRPr="00E071BF">
        <w:t>from</w:t>
      </w:r>
      <w:r w:rsidR="00F243C2" w:rsidRPr="00E071BF">
        <w:t xml:space="preserve"> a third party</w:t>
      </w:r>
      <w:r w:rsidR="00365131" w:rsidRPr="00E071BF">
        <w:t>.</w:t>
      </w:r>
    </w:p>
    <w:p w14:paraId="3EB4620E" w14:textId="056365DF" w:rsidR="00F243C2" w:rsidRPr="00E071BF" w:rsidRDefault="00F243C2" w:rsidP="00F243C2">
      <w:pPr>
        <w:pStyle w:val="Text2"/>
        <w:ind w:left="0"/>
      </w:pPr>
      <w:r w:rsidRPr="00E071BF">
        <w:t xml:space="preserve">The guarantee </w:t>
      </w:r>
      <w:r w:rsidR="00365131" w:rsidRPr="00E071BF">
        <w:t>will</w:t>
      </w:r>
      <w:r w:rsidRPr="00E071BF">
        <w:t xml:space="preserve"> be released </w:t>
      </w:r>
      <w:r w:rsidR="00365131" w:rsidRPr="00E071BF">
        <w:t xml:space="preserve">at the end of the </w:t>
      </w:r>
      <w:r w:rsidR="004D3031" w:rsidRPr="00E071BF">
        <w:t>grant</w:t>
      </w:r>
      <w:r w:rsidRPr="00E071BF">
        <w:t xml:space="preserve">, in accordance with the conditions laid down in the </w:t>
      </w:r>
      <w:r w:rsidR="002D1390" w:rsidRPr="00E071BF">
        <w:t>G</w:t>
      </w:r>
      <w:r w:rsidRPr="00E071BF">
        <w:t xml:space="preserve">rant </w:t>
      </w:r>
      <w:r w:rsidR="002D1390" w:rsidRPr="00E071BF">
        <w:t>A</w:t>
      </w:r>
      <w:r w:rsidRPr="00E071BF">
        <w:t>greement.</w:t>
      </w:r>
    </w:p>
    <w:p w14:paraId="04FEE0D6" w14:textId="541D93BA" w:rsidR="00EE2BCF" w:rsidRPr="00E071BF" w:rsidRDefault="0035691E" w:rsidP="00973DC2">
      <w:pPr>
        <w:pStyle w:val="Heading2"/>
      </w:pPr>
      <w:bookmarkStart w:id="70" w:name="_Toc100842110"/>
      <w:bookmarkStart w:id="71" w:name="_Toc161910339"/>
      <w:bookmarkStart w:id="72" w:name="_Toc35588543"/>
      <w:r w:rsidRPr="00E071BF">
        <w:t>11</w:t>
      </w:r>
      <w:r w:rsidR="00973DC2" w:rsidRPr="00E071BF">
        <w:t xml:space="preserve">.7 </w:t>
      </w:r>
      <w:r w:rsidR="00EE2BCF" w:rsidRPr="00E071BF">
        <w:t>Certificates</w:t>
      </w:r>
      <w:bookmarkEnd w:id="70"/>
      <w:bookmarkEnd w:id="71"/>
    </w:p>
    <w:p w14:paraId="590B5A6B" w14:textId="70C22EF8" w:rsidR="005224A7" w:rsidRPr="00E071BF" w:rsidRDefault="005224A7" w:rsidP="00D16BC1">
      <w:pPr>
        <w:spacing w:after="120"/>
      </w:pPr>
      <w:r w:rsidRPr="00E071BF">
        <w:t xml:space="preserve">Depending on the </w:t>
      </w:r>
      <w:r w:rsidR="00D16BC1" w:rsidRPr="00E071BF">
        <w:t xml:space="preserve">type of action, </w:t>
      </w:r>
      <w:r w:rsidRPr="00E071BF">
        <w:t xml:space="preserve">size of grant amount and type of beneficiaries, you may be requested to submit different certificates. The types, schedules and thresholds for each certificate are fixed in the </w:t>
      </w:r>
      <w:r w:rsidR="00B36F17" w:rsidRPr="00E071BF">
        <w:t xml:space="preserve">Grant Agreement </w:t>
      </w:r>
      <w:r w:rsidRPr="00E071BF">
        <w:rPr>
          <w:i/>
        </w:rPr>
        <w:t>(Data Sheet, point 4 and art 24)</w:t>
      </w:r>
      <w:r w:rsidRPr="00E071BF">
        <w:t>.</w:t>
      </w:r>
    </w:p>
    <w:p w14:paraId="38C4593F" w14:textId="4860B58E" w:rsidR="007C1E0D" w:rsidRPr="00E071BF" w:rsidRDefault="0035691E" w:rsidP="00973DC2">
      <w:pPr>
        <w:pStyle w:val="Heading2"/>
      </w:pPr>
      <w:bookmarkStart w:id="73" w:name="_Toc100842111"/>
      <w:bookmarkStart w:id="74" w:name="_Toc161910340"/>
      <w:r w:rsidRPr="00E071BF">
        <w:t>11</w:t>
      </w:r>
      <w:r w:rsidR="00973DC2" w:rsidRPr="00E071BF">
        <w:t xml:space="preserve">.8 </w:t>
      </w:r>
      <w:r w:rsidR="007C1E0D" w:rsidRPr="00E071BF">
        <w:t>Liability regime for recoveries</w:t>
      </w:r>
      <w:bookmarkEnd w:id="72"/>
      <w:bookmarkEnd w:id="73"/>
      <w:bookmarkEnd w:id="74"/>
    </w:p>
    <w:p w14:paraId="77339B8D" w14:textId="3F4C8A65" w:rsidR="002D1390" w:rsidRPr="00E071BF" w:rsidRDefault="007C1E0D" w:rsidP="0015357F">
      <w:pPr>
        <w:widowControl w:val="0"/>
        <w:spacing w:after="120"/>
        <w:rPr>
          <w:i/>
        </w:rPr>
      </w:pPr>
      <w:r w:rsidRPr="00E071BF">
        <w:t xml:space="preserve">The liability regime for recoveries will be </w:t>
      </w:r>
      <w:r w:rsidR="002D1390" w:rsidRPr="00E071BF">
        <w:t>fixed</w:t>
      </w:r>
      <w:r w:rsidRPr="00E071BF">
        <w:t xml:space="preserve"> in </w:t>
      </w:r>
      <w:r w:rsidR="008E2A63" w:rsidRPr="00E071BF">
        <w:t xml:space="preserve">the </w:t>
      </w:r>
      <w:r w:rsidR="002D1390" w:rsidRPr="00E071BF">
        <w:t>G</w:t>
      </w:r>
      <w:r w:rsidRPr="00E071BF">
        <w:t xml:space="preserve">rant </w:t>
      </w:r>
      <w:r w:rsidR="002D1390" w:rsidRPr="00E071BF">
        <w:t>A</w:t>
      </w:r>
      <w:r w:rsidRPr="00E071BF">
        <w:t xml:space="preserve">greement </w:t>
      </w:r>
      <w:r w:rsidR="00E85905" w:rsidRPr="00E071BF">
        <w:rPr>
          <w:i/>
        </w:rPr>
        <w:t>(</w:t>
      </w:r>
      <w:r w:rsidR="002D1390" w:rsidRPr="00E071BF">
        <w:rPr>
          <w:i/>
        </w:rPr>
        <w:t xml:space="preserve">Data Sheet point 4.4 and </w:t>
      </w:r>
      <w:r w:rsidR="00E85905" w:rsidRPr="00E071BF">
        <w:rPr>
          <w:i/>
        </w:rPr>
        <w:t xml:space="preserve">art </w:t>
      </w:r>
      <w:r w:rsidR="002D1390" w:rsidRPr="00E071BF">
        <w:rPr>
          <w:i/>
        </w:rPr>
        <w:t>22</w:t>
      </w:r>
      <w:r w:rsidR="00E85905" w:rsidRPr="00E071BF">
        <w:rPr>
          <w:i/>
        </w:rPr>
        <w:t>)</w:t>
      </w:r>
      <w:r w:rsidR="002D1390" w:rsidRPr="00E071BF">
        <w:rPr>
          <w:i/>
        </w:rPr>
        <w:t>.</w:t>
      </w:r>
    </w:p>
    <w:p w14:paraId="0DE60E58" w14:textId="77777777" w:rsidR="00236F90" w:rsidRPr="00E071BF" w:rsidRDefault="00236F90" w:rsidP="00236F90">
      <w:pPr>
        <w:widowControl w:val="0"/>
        <w:spacing w:after="120"/>
      </w:pPr>
      <w:r w:rsidRPr="00E071BF">
        <w:t>For beneficiaries, it is one of the following:</w:t>
      </w:r>
    </w:p>
    <w:p w14:paraId="4DC106EE" w14:textId="77777777" w:rsidR="00236F90" w:rsidRPr="00E071BF" w:rsidRDefault="00236F90" w:rsidP="00236F90">
      <w:pPr>
        <w:widowControl w:val="0"/>
        <w:numPr>
          <w:ilvl w:val="0"/>
          <w:numId w:val="31"/>
        </w:numPr>
        <w:spacing w:after="120"/>
        <w:ind w:left="709"/>
        <w:jc w:val="left"/>
        <w:rPr>
          <w:rFonts w:eastAsia="Calibri" w:cs="Arial"/>
        </w:rPr>
      </w:pPr>
      <w:r w:rsidRPr="00E071BF">
        <w:t xml:space="preserve">limited joint and several liability with individual ceilings </w:t>
      </w:r>
      <w:r w:rsidRPr="00E071BF">
        <w:rPr>
          <w:rFonts w:eastAsia="Calibri"/>
          <w:szCs w:val="18"/>
        </w:rPr>
        <w:t xml:space="preserve">— </w:t>
      </w:r>
      <w:r w:rsidRPr="00E071BF">
        <w:rPr>
          <w:rFonts w:eastAsia="Calibri"/>
          <w:i/>
          <w:szCs w:val="18"/>
        </w:rPr>
        <w:t xml:space="preserve">each beneficiary </w:t>
      </w:r>
      <w:r w:rsidRPr="00E071BF">
        <w:rPr>
          <w:bCs/>
          <w:i/>
        </w:rPr>
        <w:t xml:space="preserve">up </w:t>
      </w:r>
      <w:r w:rsidRPr="00E071BF">
        <w:rPr>
          <w:rFonts w:eastAsia="Calibri" w:cs="Arial"/>
        </w:rPr>
        <w:t>to their maximum grant amount</w:t>
      </w:r>
    </w:p>
    <w:p w14:paraId="0133C4D0" w14:textId="77777777" w:rsidR="00236F90" w:rsidRPr="00E071BF" w:rsidRDefault="00236F90" w:rsidP="00236F90">
      <w:pPr>
        <w:widowControl w:val="0"/>
        <w:numPr>
          <w:ilvl w:val="0"/>
          <w:numId w:val="31"/>
        </w:numPr>
        <w:spacing w:after="120"/>
        <w:ind w:left="709"/>
        <w:jc w:val="left"/>
        <w:rPr>
          <w:bCs/>
        </w:rPr>
      </w:pPr>
      <w:r w:rsidRPr="00E071BF">
        <w:rPr>
          <w:rFonts w:eastAsia="Calibri" w:cs="Arial"/>
        </w:rPr>
        <w:t>u</w:t>
      </w:r>
      <w:r w:rsidRPr="00E071BF">
        <w:rPr>
          <w:bCs/>
        </w:rPr>
        <w:t xml:space="preserve">nconditional joint and several liability </w:t>
      </w:r>
      <w:r w:rsidRPr="00E071BF">
        <w:rPr>
          <w:rFonts w:eastAsia="Calibri"/>
          <w:szCs w:val="18"/>
        </w:rPr>
        <w:t xml:space="preserve">— </w:t>
      </w:r>
      <w:r w:rsidRPr="00E071BF">
        <w:rPr>
          <w:rFonts w:eastAsia="Calibri"/>
          <w:i/>
          <w:szCs w:val="18"/>
        </w:rPr>
        <w:t>each beneficiary up to the maximum grant amount for the action</w:t>
      </w:r>
      <w:r w:rsidRPr="00E071BF">
        <w:rPr>
          <w:rFonts w:eastAsia="Calibri"/>
          <w:szCs w:val="18"/>
        </w:rPr>
        <w:t xml:space="preserve"> </w:t>
      </w:r>
    </w:p>
    <w:p w14:paraId="3A1205B4" w14:textId="77777777" w:rsidR="00236F90" w:rsidRPr="00E071BF" w:rsidRDefault="00236F90" w:rsidP="00236F90">
      <w:pPr>
        <w:widowControl w:val="0"/>
        <w:spacing w:after="120"/>
        <w:ind w:left="435"/>
        <w:rPr>
          <w:bCs/>
        </w:rPr>
      </w:pPr>
      <w:r w:rsidRPr="00E071BF">
        <w:rPr>
          <w:rFonts w:eastAsia="Calibri"/>
          <w:szCs w:val="18"/>
        </w:rPr>
        <w:t>or</w:t>
      </w:r>
    </w:p>
    <w:p w14:paraId="60718F53" w14:textId="77777777" w:rsidR="00236F90" w:rsidRPr="00E071BF" w:rsidRDefault="00236F90" w:rsidP="00236F90">
      <w:pPr>
        <w:widowControl w:val="0"/>
        <w:numPr>
          <w:ilvl w:val="0"/>
          <w:numId w:val="31"/>
        </w:numPr>
        <w:spacing w:after="120"/>
        <w:ind w:left="709"/>
        <w:jc w:val="left"/>
        <w:rPr>
          <w:bCs/>
        </w:rPr>
      </w:pPr>
      <w:r w:rsidRPr="00E071BF">
        <w:rPr>
          <w:bCs/>
        </w:rPr>
        <w:t xml:space="preserve">individual financial responsibility </w:t>
      </w:r>
      <w:r w:rsidRPr="00E071BF">
        <w:rPr>
          <w:rFonts w:eastAsia="Calibri"/>
          <w:szCs w:val="18"/>
        </w:rPr>
        <w:t xml:space="preserve">— </w:t>
      </w:r>
      <w:r w:rsidRPr="00E071BF">
        <w:rPr>
          <w:rFonts w:eastAsia="Calibri"/>
          <w:i/>
          <w:szCs w:val="18"/>
        </w:rPr>
        <w:t>each beneficiary only for their own debts</w:t>
      </w:r>
      <w:r w:rsidRPr="00E071BF">
        <w:rPr>
          <w:rFonts w:eastAsia="Calibri"/>
          <w:szCs w:val="18"/>
        </w:rPr>
        <w:t>.</w:t>
      </w:r>
      <w:r w:rsidRPr="00E071BF">
        <w:rPr>
          <w:bCs/>
        </w:rPr>
        <w:t xml:space="preserve"> </w:t>
      </w:r>
    </w:p>
    <w:p w14:paraId="068150C9" w14:textId="73ED49C0" w:rsidR="00196064" w:rsidRPr="00E071BF" w:rsidRDefault="00196064" w:rsidP="00196064">
      <w:pPr>
        <w:widowControl w:val="0"/>
        <w:rPr>
          <w:bCs/>
        </w:rPr>
      </w:pPr>
      <w:r w:rsidRPr="00E071BF">
        <w:rPr>
          <w:bCs/>
        </w:rPr>
        <w:t xml:space="preserve">In addition, the granting authority may require joint and several liability of affiliated </w:t>
      </w:r>
      <w:r w:rsidRPr="00E071BF">
        <w:rPr>
          <w:bCs/>
        </w:rPr>
        <w:lastRenderedPageBreak/>
        <w:t>entities (with their beneficiary).</w:t>
      </w:r>
    </w:p>
    <w:p w14:paraId="18FF99E6" w14:textId="4D715F93" w:rsidR="002D1390" w:rsidRPr="00E071BF" w:rsidRDefault="0035691E" w:rsidP="00973DC2">
      <w:pPr>
        <w:pStyle w:val="Heading2"/>
      </w:pPr>
      <w:bookmarkStart w:id="75" w:name="_Toc35588544"/>
      <w:bookmarkStart w:id="76" w:name="_Toc100842112"/>
      <w:bookmarkStart w:id="77" w:name="_Toc161910341"/>
      <w:r w:rsidRPr="00E071BF">
        <w:t>11</w:t>
      </w:r>
      <w:r w:rsidR="00973DC2" w:rsidRPr="00E071BF">
        <w:t xml:space="preserve">.9 </w:t>
      </w:r>
      <w:r w:rsidR="002D1390" w:rsidRPr="00E071BF">
        <w:t xml:space="preserve">Provisions concerning the </w:t>
      </w:r>
      <w:proofErr w:type="gramStart"/>
      <w:r w:rsidR="002D1390" w:rsidRPr="00E071BF">
        <w:t>project implementation</w:t>
      </w:r>
      <w:bookmarkEnd w:id="75"/>
      <w:bookmarkEnd w:id="76"/>
      <w:bookmarkEnd w:id="77"/>
      <w:proofErr w:type="gramEnd"/>
    </w:p>
    <w:p w14:paraId="501FAF87" w14:textId="432B3769" w:rsidR="002D1390" w:rsidRPr="00E071BF" w:rsidRDefault="002D1390" w:rsidP="00F32ED9">
      <w:pPr>
        <w:widowControl w:val="0"/>
        <w:rPr>
          <w:bCs/>
          <w:i/>
        </w:rPr>
      </w:pPr>
      <w:r w:rsidRPr="00E071BF">
        <w:rPr>
          <w:bCs/>
        </w:rPr>
        <w:t xml:space="preserve">IPR rules: </w:t>
      </w:r>
      <w:r w:rsidRPr="00E071BF">
        <w:rPr>
          <w:bCs/>
          <w:i/>
        </w:rPr>
        <w:t>see Model Grant Agreement (art 16</w:t>
      </w:r>
      <w:r w:rsidR="00E752E3" w:rsidRPr="00E071BF">
        <w:rPr>
          <w:bCs/>
          <w:i/>
        </w:rPr>
        <w:t xml:space="preserve"> and Annex 5</w:t>
      </w:r>
      <w:r w:rsidRPr="00E071BF">
        <w:rPr>
          <w:bCs/>
          <w:i/>
        </w:rPr>
        <w:t>)</w:t>
      </w:r>
      <w:r w:rsidR="00F46347" w:rsidRPr="00E071BF">
        <w:rPr>
          <w:bCs/>
          <w:i/>
        </w:rPr>
        <w:t>:</w:t>
      </w:r>
    </w:p>
    <w:p w14:paraId="7D90B0CA" w14:textId="30143493" w:rsidR="00CC02CA" w:rsidRPr="00E071BF" w:rsidRDefault="00CC02CA" w:rsidP="00F32ED9">
      <w:pPr>
        <w:widowControl w:val="0"/>
        <w:numPr>
          <w:ilvl w:val="0"/>
          <w:numId w:val="31"/>
        </w:numPr>
        <w:ind w:left="709"/>
        <w:jc w:val="left"/>
        <w:rPr>
          <w:bCs/>
        </w:rPr>
      </w:pPr>
      <w:r w:rsidRPr="00E071BF">
        <w:rPr>
          <w:bCs/>
        </w:rPr>
        <w:t xml:space="preserve">rights of use on results: </w:t>
      </w:r>
      <w:r w:rsidRPr="00E071BF">
        <w:rPr>
          <w:lang w:eastAsia="en-GB"/>
        </w:rPr>
        <w:t>Yes</w:t>
      </w:r>
    </w:p>
    <w:p w14:paraId="20D26F4A" w14:textId="2FA40B00" w:rsidR="00CC02CA" w:rsidRPr="00E071BF" w:rsidRDefault="00CC02CA" w:rsidP="00F32ED9">
      <w:pPr>
        <w:widowControl w:val="0"/>
        <w:numPr>
          <w:ilvl w:val="0"/>
          <w:numId w:val="31"/>
        </w:numPr>
        <w:ind w:left="709"/>
        <w:jc w:val="left"/>
        <w:rPr>
          <w:bCs/>
        </w:rPr>
      </w:pPr>
      <w:r w:rsidRPr="00E071BF">
        <w:rPr>
          <w:bCs/>
        </w:rPr>
        <w:t>access to results for policy purposes:</w:t>
      </w:r>
      <w:r w:rsidRPr="00E071BF">
        <w:rPr>
          <w:color w:val="FF0000"/>
          <w:lang w:eastAsia="en-GB"/>
        </w:rPr>
        <w:t xml:space="preserve"> </w:t>
      </w:r>
      <w:r w:rsidRPr="00E071BF">
        <w:rPr>
          <w:lang w:eastAsia="en-GB"/>
        </w:rPr>
        <w:t>Yes</w:t>
      </w:r>
    </w:p>
    <w:p w14:paraId="56336829" w14:textId="68379AF4" w:rsidR="00B72B2D" w:rsidRPr="00E071BF" w:rsidRDefault="00B72B2D" w:rsidP="00F32ED9">
      <w:pPr>
        <w:widowControl w:val="0"/>
        <w:numPr>
          <w:ilvl w:val="0"/>
          <w:numId w:val="31"/>
        </w:numPr>
        <w:ind w:left="709"/>
        <w:jc w:val="left"/>
        <w:rPr>
          <w:bCs/>
          <w:color w:val="000000" w:themeColor="text1"/>
        </w:rPr>
      </w:pPr>
      <w:r w:rsidRPr="00E071BF">
        <w:rPr>
          <w:bCs/>
        </w:rPr>
        <w:t>access rights to ensure continuity and interoperability obligations:</w:t>
      </w:r>
      <w:r w:rsidRPr="00E071BF">
        <w:rPr>
          <w:color w:val="FF0000"/>
          <w:lang w:eastAsia="en-GB"/>
        </w:rPr>
        <w:t xml:space="preserve"> </w:t>
      </w:r>
      <w:r w:rsidRPr="00E071BF">
        <w:rPr>
          <w:color w:val="000000" w:themeColor="text1"/>
          <w:lang w:eastAsia="en-GB"/>
        </w:rPr>
        <w:t>Yes</w:t>
      </w:r>
    </w:p>
    <w:p w14:paraId="3EDBDC4C" w14:textId="33120E27" w:rsidR="002D38BA" w:rsidRPr="00E071BF" w:rsidRDefault="002D1390" w:rsidP="00F32ED9">
      <w:pPr>
        <w:widowControl w:val="0"/>
        <w:rPr>
          <w:bCs/>
          <w:i/>
        </w:rPr>
      </w:pPr>
      <w:r w:rsidRPr="00E071BF">
        <w:rPr>
          <w:bCs/>
        </w:rPr>
        <w:t>Communication</w:t>
      </w:r>
      <w:r w:rsidR="00022D50" w:rsidRPr="00E071BF">
        <w:rPr>
          <w:bCs/>
        </w:rPr>
        <w:t>, dissemination</w:t>
      </w:r>
      <w:r w:rsidRPr="00E071BF">
        <w:rPr>
          <w:bCs/>
        </w:rPr>
        <w:t xml:space="preserve"> and visibility of funding</w:t>
      </w:r>
      <w:r w:rsidR="00090A5C" w:rsidRPr="00E071BF">
        <w:rPr>
          <w:bCs/>
        </w:rPr>
        <w:t>:</w:t>
      </w:r>
      <w:r w:rsidRPr="00E071BF">
        <w:rPr>
          <w:bCs/>
        </w:rPr>
        <w:t xml:space="preserve"> </w:t>
      </w:r>
      <w:r w:rsidRPr="00E071BF">
        <w:rPr>
          <w:bCs/>
          <w:i/>
        </w:rPr>
        <w:t>see Model Grant Agreement (art 17</w:t>
      </w:r>
      <w:r w:rsidR="00E752E3" w:rsidRPr="00E071BF">
        <w:rPr>
          <w:bCs/>
          <w:i/>
        </w:rPr>
        <w:t xml:space="preserve"> and Annex 5</w:t>
      </w:r>
      <w:r w:rsidRPr="00E071BF">
        <w:rPr>
          <w:bCs/>
          <w:i/>
        </w:rPr>
        <w:t>)</w:t>
      </w:r>
      <w:r w:rsidR="00F46347" w:rsidRPr="00E071BF">
        <w:rPr>
          <w:bCs/>
          <w:i/>
        </w:rPr>
        <w:t>:</w:t>
      </w:r>
    </w:p>
    <w:p w14:paraId="3ED86762" w14:textId="1BAC6D14" w:rsidR="00DE023B" w:rsidRPr="00E071BF" w:rsidRDefault="00DE023B" w:rsidP="00F32ED9">
      <w:pPr>
        <w:widowControl w:val="0"/>
        <w:numPr>
          <w:ilvl w:val="0"/>
          <w:numId w:val="31"/>
        </w:numPr>
        <w:ind w:left="709" w:hanging="357"/>
        <w:jc w:val="left"/>
        <w:rPr>
          <w:bCs/>
          <w:i/>
        </w:rPr>
      </w:pPr>
      <w:r w:rsidRPr="00E071BF">
        <w:rPr>
          <w:lang w:eastAsia="en-GB"/>
        </w:rPr>
        <w:t>additional communication and dissemination activities</w:t>
      </w:r>
      <w:r w:rsidR="00843A06" w:rsidRPr="00E071BF">
        <w:rPr>
          <w:lang w:eastAsia="en-GB"/>
        </w:rPr>
        <w:t>:</w:t>
      </w:r>
      <w:r w:rsidRPr="00E071BF">
        <w:rPr>
          <w:lang w:eastAsia="en-GB"/>
        </w:rPr>
        <w:t xml:space="preserve"> Yes</w:t>
      </w:r>
    </w:p>
    <w:p w14:paraId="790E430F" w14:textId="77B105D8" w:rsidR="00746633" w:rsidRPr="00E071BF" w:rsidRDefault="002D1390" w:rsidP="00F32ED9">
      <w:pPr>
        <w:widowControl w:val="0"/>
        <w:rPr>
          <w:bCs/>
          <w:i/>
        </w:rPr>
      </w:pPr>
      <w:r w:rsidRPr="00E071BF">
        <w:rPr>
          <w:bCs/>
        </w:rPr>
        <w:t>Specific rules for carrying out the action</w:t>
      </w:r>
      <w:r w:rsidR="00090A5C" w:rsidRPr="00E071BF">
        <w:rPr>
          <w:bCs/>
        </w:rPr>
        <w:t>:</w:t>
      </w:r>
      <w:r w:rsidRPr="00E071BF">
        <w:rPr>
          <w:bCs/>
        </w:rPr>
        <w:t xml:space="preserve"> </w:t>
      </w:r>
      <w:r w:rsidRPr="00E071BF">
        <w:rPr>
          <w:bCs/>
          <w:i/>
        </w:rPr>
        <w:t>see Model Grant Agreement (art 18</w:t>
      </w:r>
      <w:r w:rsidR="00E752E3" w:rsidRPr="00E071BF">
        <w:rPr>
          <w:bCs/>
          <w:i/>
        </w:rPr>
        <w:t xml:space="preserve"> and Annex 5</w:t>
      </w:r>
      <w:r w:rsidRPr="00E071BF">
        <w:rPr>
          <w:bCs/>
          <w:i/>
        </w:rPr>
        <w:t>)</w:t>
      </w:r>
      <w:r w:rsidR="00F46347" w:rsidRPr="00E071BF">
        <w:rPr>
          <w:bCs/>
          <w:i/>
        </w:rPr>
        <w:t>:</w:t>
      </w:r>
    </w:p>
    <w:p w14:paraId="51CDEABA" w14:textId="44A74C3A" w:rsidR="00E752E3" w:rsidRPr="00E071BF" w:rsidRDefault="0035691E" w:rsidP="00973DC2">
      <w:pPr>
        <w:pStyle w:val="Heading2"/>
      </w:pPr>
      <w:bookmarkStart w:id="78" w:name="_Toc100842113"/>
      <w:bookmarkStart w:id="79" w:name="_Toc161910342"/>
      <w:r w:rsidRPr="00E071BF">
        <w:rPr>
          <w:lang w:eastAsia="en-GB"/>
        </w:rPr>
        <w:t>11</w:t>
      </w:r>
      <w:r w:rsidR="00973DC2" w:rsidRPr="00E071BF">
        <w:rPr>
          <w:lang w:eastAsia="en-GB"/>
        </w:rPr>
        <w:t xml:space="preserve">.10 </w:t>
      </w:r>
      <w:r w:rsidR="00DE023B" w:rsidRPr="00E071BF">
        <w:rPr>
          <w:lang w:eastAsia="en-GB"/>
        </w:rPr>
        <w:t>EU restrictive measures</w:t>
      </w:r>
      <w:r w:rsidR="00843A06" w:rsidRPr="00E071BF">
        <w:rPr>
          <w:lang w:eastAsia="en-GB"/>
        </w:rPr>
        <w:t>: Yes</w:t>
      </w:r>
      <w:bookmarkStart w:id="80" w:name="_Toc35588545"/>
      <w:r w:rsidR="00D95DFD" w:rsidRPr="00E071BF">
        <w:rPr>
          <w:lang w:eastAsia="en-GB"/>
        </w:rPr>
        <w:t>/</w:t>
      </w:r>
      <w:r w:rsidR="00E752E3" w:rsidRPr="00E071BF">
        <w:t>Other specificities</w:t>
      </w:r>
      <w:bookmarkEnd w:id="78"/>
      <w:bookmarkEnd w:id="80"/>
      <w:bookmarkEnd w:id="79"/>
      <w:r w:rsidR="00E752E3" w:rsidRPr="00E071BF">
        <w:t xml:space="preserve"> </w:t>
      </w:r>
    </w:p>
    <w:p w14:paraId="10B37217" w14:textId="36A02874" w:rsidR="00E752E3" w:rsidRPr="00E071BF" w:rsidRDefault="0035691E" w:rsidP="00973DC2">
      <w:pPr>
        <w:pStyle w:val="Heading2"/>
      </w:pPr>
      <w:bookmarkStart w:id="81" w:name="_Toc35588546"/>
      <w:bookmarkStart w:id="82" w:name="_Toc100842114"/>
      <w:bookmarkStart w:id="83" w:name="_Toc161910343"/>
      <w:r w:rsidRPr="00E071BF">
        <w:t>11</w:t>
      </w:r>
      <w:r w:rsidR="00973DC2" w:rsidRPr="00E071BF">
        <w:t xml:space="preserve">.11 </w:t>
      </w:r>
      <w:r w:rsidR="00E752E3" w:rsidRPr="00E071BF">
        <w:t>Non-compliance and breach of contract</w:t>
      </w:r>
      <w:bookmarkEnd w:id="81"/>
      <w:bookmarkEnd w:id="82"/>
      <w:bookmarkEnd w:id="83"/>
    </w:p>
    <w:p w14:paraId="274B00AC" w14:textId="3D759B5D" w:rsidR="00E85C9D" w:rsidRPr="00E071BF" w:rsidRDefault="00E752E3" w:rsidP="00E85C9D">
      <w:pPr>
        <w:widowControl w:val="0"/>
        <w:rPr>
          <w:bCs/>
        </w:rPr>
      </w:pPr>
      <w:r w:rsidRPr="00E071BF">
        <w:rPr>
          <w:bCs/>
        </w:rPr>
        <w:t>The Grant Agreement (chapter 5) provides for the measures we may take in case of breach of contract</w:t>
      </w:r>
      <w:r w:rsidR="003242ED" w:rsidRPr="00E071BF">
        <w:rPr>
          <w:bCs/>
        </w:rPr>
        <w:t xml:space="preserve"> (and other non-compliance issues</w:t>
      </w:r>
      <w:r w:rsidRPr="00E071BF">
        <w:rPr>
          <w:bCs/>
        </w:rPr>
        <w:t>).</w:t>
      </w:r>
    </w:p>
    <w:p w14:paraId="79FB400E" w14:textId="473D1E6D" w:rsidR="00E752E3" w:rsidRDefault="008B5F1D" w:rsidP="00E752E3">
      <w:pPr>
        <w:autoSpaceDE w:val="0"/>
        <w:autoSpaceDN w:val="0"/>
        <w:adjustRightInd w:val="0"/>
        <w:rPr>
          <w:rFonts w:cs="Verdana"/>
          <w:lang w:eastAsia="en-GB"/>
        </w:rPr>
      </w:pPr>
      <w:r>
        <w:rPr>
          <w:noProof/>
          <w:szCs w:val="18"/>
          <w:lang w:eastAsia="en-GB"/>
        </w:rPr>
        <w:pict w14:anchorId="5F429450">
          <v:shape id="_x0000_i1030" type="#_x0000_t75" alt="https://lh5.googleusercontent.com/-n5VVWXljoCs/T8X1egaB-BI/AAAAAAAAC1I/fLBP4VIzxQM/s16/infoIcon_blue.png" style="width:16.2pt;height:16.2pt;visibility:visible">
            <v:imagedata r:id="rId28" o:title="infoIcon_blue"/>
          </v:shape>
        </w:pict>
      </w:r>
      <w:r w:rsidR="00E752E3" w:rsidRPr="00E071BF">
        <w:rPr>
          <w:noProof/>
          <w:szCs w:val="18"/>
          <w:lang w:eastAsia="en-GB"/>
        </w:rPr>
        <w:t xml:space="preserve"> </w:t>
      </w:r>
      <w:r w:rsidR="00E752E3" w:rsidRPr="00E071BF">
        <w:rPr>
          <w:rFonts w:cs="Verdana"/>
          <w:lang w:eastAsia="en-GB"/>
        </w:rPr>
        <w:t xml:space="preserve">For more information, </w:t>
      </w:r>
      <w:r w:rsidR="00E752E3" w:rsidRPr="00E071BF">
        <w:rPr>
          <w:rFonts w:cs="Verdana"/>
          <w:i/>
          <w:lang w:eastAsia="en-GB"/>
        </w:rPr>
        <w:t xml:space="preserve">see </w:t>
      </w:r>
      <w:hyperlink r:id="rId29" w:history="1">
        <w:r w:rsidR="00E752E3" w:rsidRPr="00E071BF">
          <w:rPr>
            <w:rStyle w:val="Hyperlink"/>
            <w:rFonts w:cs="Verdana"/>
            <w:i/>
            <w:lang w:eastAsia="en-GB"/>
          </w:rPr>
          <w:t xml:space="preserve">AGA </w:t>
        </w:r>
        <w:r w:rsidR="00E752E3" w:rsidRPr="00E071BF">
          <w:rPr>
            <w:rStyle w:val="Hyperlink"/>
            <w:rFonts w:eastAsia="Calibri"/>
            <w:i/>
            <w:szCs w:val="18"/>
          </w:rPr>
          <w:t>— Annotated Grant Agreement</w:t>
        </w:r>
      </w:hyperlink>
      <w:r w:rsidR="00E752E3" w:rsidRPr="00E071BF">
        <w:rPr>
          <w:rFonts w:cs="Verdana"/>
          <w:lang w:eastAsia="en-GB"/>
        </w:rPr>
        <w:t xml:space="preserve">. </w:t>
      </w:r>
    </w:p>
    <w:p w14:paraId="1FEF7B52" w14:textId="77777777" w:rsidR="00D01E39" w:rsidRPr="00E071BF" w:rsidRDefault="00D01E39" w:rsidP="00E752E3">
      <w:pPr>
        <w:autoSpaceDE w:val="0"/>
        <w:autoSpaceDN w:val="0"/>
        <w:adjustRightInd w:val="0"/>
        <w:rPr>
          <w:rFonts w:cs="Verdana"/>
          <w:lang w:eastAsia="en-GB"/>
        </w:rPr>
      </w:pPr>
    </w:p>
    <w:p w14:paraId="7A132285" w14:textId="4AA1B0C1" w:rsidR="00EE5EF9" w:rsidRPr="00E071BF" w:rsidRDefault="0035691E" w:rsidP="00EE5EF9">
      <w:pPr>
        <w:pStyle w:val="Heading1"/>
      </w:pPr>
      <w:bookmarkStart w:id="84" w:name="_Toc57919966"/>
      <w:bookmarkStart w:id="85" w:name="_Toc62138486"/>
      <w:bookmarkStart w:id="86" w:name="_Toc161910344"/>
      <w:r w:rsidRPr="00E071BF">
        <w:t>12</w:t>
      </w:r>
      <w:r w:rsidR="00EE5EF9" w:rsidRPr="00E071BF">
        <w:t xml:space="preserve">. How to </w:t>
      </w:r>
      <w:proofErr w:type="gramStart"/>
      <w:r w:rsidR="00EE5EF9" w:rsidRPr="00E071BF">
        <w:t>submit an application</w:t>
      </w:r>
      <w:bookmarkEnd w:id="84"/>
      <w:bookmarkEnd w:id="85"/>
      <w:bookmarkEnd w:id="86"/>
      <w:proofErr w:type="gramEnd"/>
    </w:p>
    <w:p w14:paraId="306AA562" w14:textId="7E507DA8" w:rsidR="009E5F61" w:rsidRPr="00E071BF" w:rsidRDefault="009E5F61" w:rsidP="009E5F61">
      <w:pPr>
        <w:pStyle w:val="Text1"/>
        <w:ind w:left="0"/>
        <w:rPr>
          <w:b/>
          <w:bCs/>
          <w:i/>
        </w:rPr>
      </w:pPr>
      <w:bookmarkStart w:id="87" w:name="_Hlk98503491"/>
      <w:r w:rsidRPr="00E071BF">
        <w:rPr>
          <w:b/>
          <w:bCs/>
          <w:i/>
        </w:rPr>
        <w:t>Electronic submission</w:t>
      </w:r>
    </w:p>
    <w:p w14:paraId="4B68D221" w14:textId="28DC0376" w:rsidR="009E5F61" w:rsidRPr="00E071BF" w:rsidRDefault="009E5F61" w:rsidP="009E5F61">
      <w:r w:rsidRPr="00E071BF">
        <w:t>In case the applicant has the possibility to sign using a qualified electronic signature (QES), they should have the documents signed electronically by their authorised representative. Only the qualified electronic signature (QES) within the meaning of Regulation (EU) No 910/2014 (</w:t>
      </w:r>
      <w:proofErr w:type="spellStart"/>
      <w:r w:rsidRPr="00E071BF">
        <w:t>eIDAS</w:t>
      </w:r>
      <w:proofErr w:type="spellEnd"/>
      <w:r w:rsidRPr="00E071BF">
        <w:t xml:space="preserve"> Regulation)</w:t>
      </w:r>
      <w:r w:rsidR="00386BEB" w:rsidRPr="00E071BF">
        <w:rPr>
          <w:rStyle w:val="FootnoteReference"/>
        </w:rPr>
        <w:footnoteReference w:id="12"/>
      </w:r>
      <w:r w:rsidRPr="00E071BF">
        <w:t xml:space="preserve"> will be accepted. </w:t>
      </w:r>
    </w:p>
    <w:p w14:paraId="5D5B1DD2" w14:textId="331968C1" w:rsidR="009E5F61" w:rsidRPr="00E071BF" w:rsidRDefault="009E5F61" w:rsidP="009E5F61">
      <w:r w:rsidRPr="00E071BF">
        <w:t>Before sending the electronically signed documents, the signatures and validity of the certificates should be checked with one of the following tools:</w:t>
      </w:r>
    </w:p>
    <w:p w14:paraId="0B93EE77" w14:textId="77777777" w:rsidR="009E5F61" w:rsidRPr="00E071BF" w:rsidRDefault="009E5F61" w:rsidP="009E5F61">
      <w:pPr>
        <w:pStyle w:val="ListParagraph"/>
        <w:numPr>
          <w:ilvl w:val="0"/>
          <w:numId w:val="55"/>
        </w:numPr>
        <w:jc w:val="both"/>
        <w:rPr>
          <w:sz w:val="20"/>
          <w:szCs w:val="20"/>
        </w:rPr>
      </w:pPr>
      <w:r w:rsidRPr="00E071BF">
        <w:rPr>
          <w:sz w:val="20"/>
          <w:szCs w:val="20"/>
        </w:rPr>
        <w:t xml:space="preserve">DSS Demonstration validation tool available at </w:t>
      </w:r>
      <w:hyperlink r:id="rId30" w:history="1">
        <w:r w:rsidRPr="00E071BF">
          <w:rPr>
            <w:rStyle w:val="Hyperlink"/>
            <w:sz w:val="20"/>
            <w:szCs w:val="20"/>
          </w:rPr>
          <w:t xml:space="preserve">https://ec.europa.eu/cefdigital/DSS/webapp-demo/validation </w:t>
        </w:r>
      </w:hyperlink>
      <w:r w:rsidRPr="00E071BF">
        <w:rPr>
          <w:sz w:val="20"/>
          <w:szCs w:val="20"/>
        </w:rPr>
        <w:t>can help checking the validity of a certificate by indicating the number and type of valid signatures in a document.</w:t>
      </w:r>
    </w:p>
    <w:p w14:paraId="452FF14B" w14:textId="77777777" w:rsidR="009E5F61" w:rsidRPr="00E071BF" w:rsidRDefault="009E5F61" w:rsidP="009E5F61">
      <w:pPr>
        <w:pStyle w:val="ListParagraph"/>
        <w:numPr>
          <w:ilvl w:val="0"/>
          <w:numId w:val="55"/>
        </w:numPr>
        <w:jc w:val="both"/>
        <w:rPr>
          <w:sz w:val="20"/>
          <w:szCs w:val="20"/>
        </w:rPr>
      </w:pPr>
      <w:r w:rsidRPr="00E071BF">
        <w:rPr>
          <w:sz w:val="20"/>
          <w:szCs w:val="20"/>
        </w:rPr>
        <w:t xml:space="preserve">EU Trusted List Browser can be consulted in order to check whether the electronic signature provider and the trust service it provides are part of European Union Trusted List: </w:t>
      </w:r>
      <w:hyperlink r:id="rId31" w:anchor="/" w:history="1">
        <w:r w:rsidRPr="00E071BF">
          <w:rPr>
            <w:rStyle w:val="Hyperlink"/>
            <w:sz w:val="20"/>
            <w:szCs w:val="20"/>
          </w:rPr>
          <w:t>https://webgate.ec.europa.eu/tl-browser/#</w:t>
        </w:r>
      </w:hyperlink>
    </w:p>
    <w:p w14:paraId="5B48AE93" w14:textId="77777777" w:rsidR="009E5F61" w:rsidRPr="00E071BF" w:rsidRDefault="009E5F61" w:rsidP="009E5F61"/>
    <w:p w14:paraId="4BED88D7" w14:textId="2D83162D" w:rsidR="009E5F61" w:rsidRPr="00E071BF" w:rsidRDefault="009E5F61" w:rsidP="009E5F61">
      <w:r w:rsidRPr="00E071BF">
        <w:lastRenderedPageBreak/>
        <w:t xml:space="preserve">The applicant needs to make sure to use a QES compliant to </w:t>
      </w:r>
      <w:proofErr w:type="spellStart"/>
      <w:r w:rsidRPr="00E071BF">
        <w:t>eIDAS</w:t>
      </w:r>
      <w:proofErr w:type="spellEnd"/>
      <w:r w:rsidRPr="00E071BF">
        <w:t xml:space="preserve"> Regulation, by checking that both the service provider and the qualified certificate generation service used are included in the EU Trusted List Browser.</w:t>
      </w:r>
    </w:p>
    <w:p w14:paraId="64D70120" w14:textId="187CAFDF" w:rsidR="009E5F61" w:rsidRPr="00E071BF" w:rsidRDefault="009E5F61" w:rsidP="009E5F61">
      <w:pPr>
        <w:rPr>
          <w:bCs/>
        </w:rPr>
      </w:pPr>
      <w:r w:rsidRPr="00E071BF">
        <w:t>The application must be sent to the following email address</w:t>
      </w:r>
      <w:r w:rsidR="00D37C1F" w:rsidRPr="00E071BF">
        <w:t>:</w:t>
      </w:r>
      <w:bookmarkEnd w:id="87"/>
    </w:p>
    <w:bookmarkStart w:id="88" w:name="_Toc161910345"/>
    <w:p w14:paraId="62A60128" w14:textId="3D52999F" w:rsidR="00691F05" w:rsidRDefault="00691F05" w:rsidP="00691F05">
      <w:r w:rsidRPr="00E071BF">
        <w:fldChar w:fldCharType="begin"/>
      </w:r>
      <w:r w:rsidRPr="00E071BF">
        <w:instrText>HYPERLINK "mailto:eac-sport@ec.europa.eu"</w:instrText>
      </w:r>
      <w:r w:rsidRPr="00E071BF">
        <w:fldChar w:fldCharType="separate"/>
      </w:r>
      <w:r w:rsidRPr="00E071BF">
        <w:rPr>
          <w:rStyle w:val="Hyperlink"/>
          <w:b/>
          <w:i/>
        </w:rPr>
        <w:t>eac-sport@ec.europa.eu</w:t>
      </w:r>
      <w:r w:rsidRPr="00E071BF">
        <w:fldChar w:fldCharType="end"/>
      </w:r>
    </w:p>
    <w:p w14:paraId="2F89AFEA" w14:textId="77777777" w:rsidR="00D01E39" w:rsidRPr="00D01E39" w:rsidRDefault="00D01E39" w:rsidP="00691F05"/>
    <w:p w14:paraId="7341ABC8" w14:textId="039011A0" w:rsidR="002D1390" w:rsidRPr="00E071BF" w:rsidRDefault="002D1390" w:rsidP="002D1390">
      <w:pPr>
        <w:pStyle w:val="Heading1"/>
      </w:pPr>
      <w:r w:rsidRPr="00E071BF">
        <w:t>1</w:t>
      </w:r>
      <w:r w:rsidR="0035691E" w:rsidRPr="00E071BF">
        <w:t>3</w:t>
      </w:r>
      <w:r w:rsidRPr="00E071BF">
        <w:t>. Help</w:t>
      </w:r>
      <w:bookmarkEnd w:id="88"/>
    </w:p>
    <w:p w14:paraId="4239A57C" w14:textId="77777777" w:rsidR="00D37C1F" w:rsidRPr="00E071BF" w:rsidRDefault="00D37C1F" w:rsidP="00691F05">
      <w:pPr>
        <w:pStyle w:val="Text1"/>
        <w:tabs>
          <w:tab w:val="clear" w:pos="2160"/>
        </w:tabs>
        <w:spacing w:after="120"/>
        <w:ind w:left="720"/>
        <w:rPr>
          <w:b/>
          <w:color w:val="000000" w:themeColor="text1"/>
          <w:u w:val="single"/>
        </w:rPr>
      </w:pPr>
      <w:r w:rsidRPr="00E071BF">
        <w:rPr>
          <w:b/>
          <w:color w:val="000000" w:themeColor="text1"/>
          <w:u w:val="single"/>
        </w:rPr>
        <w:t>Contacts</w:t>
      </w:r>
    </w:p>
    <w:p w14:paraId="38156E76" w14:textId="77777777" w:rsidR="00691F05" w:rsidRPr="00E071BF" w:rsidRDefault="00691F05" w:rsidP="00691F05">
      <w:pPr>
        <w:pStyle w:val="Text1"/>
        <w:spacing w:after="60"/>
        <w:ind w:left="720"/>
      </w:pPr>
      <w:r w:rsidRPr="00E071BF">
        <w:t>European Commission</w:t>
      </w:r>
    </w:p>
    <w:p w14:paraId="293B6F93" w14:textId="77777777" w:rsidR="00691F05" w:rsidRPr="00E071BF" w:rsidRDefault="00691F05" w:rsidP="00691F05">
      <w:pPr>
        <w:pStyle w:val="Text1"/>
        <w:spacing w:after="60"/>
        <w:ind w:left="720"/>
      </w:pPr>
      <w:r w:rsidRPr="00E071BF">
        <w:t>DG EAC – Sport Unit</w:t>
      </w:r>
    </w:p>
    <w:p w14:paraId="6834118C" w14:textId="11D1BC53" w:rsidR="00691F05" w:rsidRPr="00E071BF" w:rsidRDefault="008F2F6C" w:rsidP="00691F05">
      <w:pPr>
        <w:pStyle w:val="Text1"/>
        <w:spacing w:after="60"/>
        <w:ind w:left="720"/>
        <w:rPr>
          <w:b/>
          <w:bCs/>
        </w:rPr>
      </w:pPr>
      <w:r w:rsidRPr="00E071BF">
        <w:t>Attn:</w:t>
      </w:r>
      <w:r w:rsidR="00691F05" w:rsidRPr="00E071BF">
        <w:t xml:space="preserve"> Mr </w:t>
      </w:r>
      <w:r w:rsidR="00691F05" w:rsidRPr="00E071BF">
        <w:rPr>
          <w:b/>
          <w:bCs/>
        </w:rPr>
        <w:t xml:space="preserve">Giorgio GUAZZUGLI MARINI </w:t>
      </w:r>
    </w:p>
    <w:p w14:paraId="30921C13" w14:textId="77777777" w:rsidR="00691F05" w:rsidRPr="00E071BF" w:rsidRDefault="00691F05" w:rsidP="00691F05">
      <w:pPr>
        <w:pStyle w:val="Text1"/>
        <w:spacing w:after="60"/>
        <w:ind w:left="720"/>
      </w:pPr>
      <w:r w:rsidRPr="00E071BF">
        <w:t>B-1049 Brussels</w:t>
      </w:r>
    </w:p>
    <w:p w14:paraId="704BD42D" w14:textId="77777777" w:rsidR="00691F05" w:rsidRPr="00E071BF" w:rsidRDefault="00691F05" w:rsidP="00691F05">
      <w:pPr>
        <w:pStyle w:val="Text1"/>
        <w:spacing w:after="60"/>
        <w:ind w:left="720"/>
        <w:rPr>
          <w:rStyle w:val="Hyperlink"/>
        </w:rPr>
      </w:pPr>
      <w:r w:rsidRPr="00E071BF">
        <w:t xml:space="preserve">Email: </w:t>
      </w:r>
      <w:hyperlink r:id="rId32" w:history="1">
        <w:r w:rsidRPr="00E071BF">
          <w:rPr>
            <w:rStyle w:val="Hyperlink"/>
          </w:rPr>
          <w:t>eac-sport@ec.europa.eu</w:t>
        </w:r>
      </w:hyperlink>
    </w:p>
    <w:p w14:paraId="2817A2EF" w14:textId="77777777" w:rsidR="00691F05" w:rsidRPr="00E071BF" w:rsidRDefault="00691F05" w:rsidP="00691F05">
      <w:pPr>
        <w:pStyle w:val="Text1"/>
        <w:spacing w:after="60"/>
        <w:ind w:left="720"/>
        <w:rPr>
          <w:color w:val="000000"/>
        </w:rPr>
      </w:pPr>
      <w:r w:rsidRPr="00E071BF">
        <w:rPr>
          <w:rStyle w:val="Hyperlink"/>
        </w:rPr>
        <w:t>Tel. +32 2 29 81370</w:t>
      </w:r>
    </w:p>
    <w:p w14:paraId="2DD2638C" w14:textId="77777777" w:rsidR="00691F05" w:rsidRPr="00E071BF" w:rsidRDefault="00691F05" w:rsidP="00691F05">
      <w:pPr>
        <w:pStyle w:val="Text1"/>
        <w:spacing w:after="60"/>
        <w:ind w:left="720"/>
        <w:rPr>
          <w:color w:val="000000"/>
        </w:rPr>
      </w:pPr>
    </w:p>
    <w:p w14:paraId="6B4A45E8" w14:textId="2C3FFE8A" w:rsidR="00D37C1F" w:rsidRPr="00E071BF" w:rsidRDefault="00766768" w:rsidP="00D37C1F">
      <w:pPr>
        <w:pStyle w:val="Text1"/>
        <w:spacing w:after="60"/>
        <w:ind w:left="0"/>
        <w:rPr>
          <w:color w:val="000000" w:themeColor="text1"/>
        </w:rPr>
      </w:pPr>
      <w:r w:rsidRPr="00E071BF">
        <w:rPr>
          <w:color w:val="000000" w:themeColor="text1"/>
        </w:rPr>
        <w:br w:type="page"/>
      </w:r>
    </w:p>
    <w:p w14:paraId="475314A7" w14:textId="0EB1AAAA" w:rsidR="008D7360" w:rsidRPr="00E071BF" w:rsidRDefault="008B5F1D" w:rsidP="008D7360">
      <w:pPr>
        <w:pStyle w:val="Heading1"/>
        <w:rPr>
          <w:lang w:val="fr-BE"/>
        </w:rPr>
      </w:pPr>
      <w:bookmarkStart w:id="89" w:name="_Toc161910346"/>
      <w:r>
        <w:rPr>
          <w:rFonts w:cs="Arial"/>
          <w:noProof/>
          <w:lang w:eastAsia="en-GB"/>
        </w:rPr>
        <w:pict w14:anchorId="689130A4">
          <v:shapetype id="_x0000_t202" coordsize="21600,21600" o:spt="202" path="m,l,21600r21600,l21600,xe">
            <v:stroke joinstyle="miter"/>
            <v:path gradientshapeok="t" o:connecttype="rect"/>
          </v:shapetype>
          <v:shape id="_x0000_s1093" type="#_x0000_t202" style="position:absolute;left:0;text-align:left;margin-left:3pt;margin-top:17.7pt;width:430.95pt;height:706.25pt;z-index:251658241;visibility:visible;mso-width-relative:margin;mso-height-relative:margin" fillcolor="#f2f2f2" strokecolor="#bfbfbf" strokeweight="1.5pt">
            <v:textbox style="mso-next-textbox:#_x0000_s1093">
              <w:txbxContent>
                <w:p w14:paraId="1A7A380A" w14:textId="022718C1" w:rsidR="005107D4" w:rsidRDefault="008B5F1D" w:rsidP="003943F6">
                  <w:pPr>
                    <w:pStyle w:val="Text1"/>
                    <w:spacing w:before="120" w:after="120"/>
                    <w:ind w:left="0"/>
                    <w:rPr>
                      <w:rFonts w:cs="Arial"/>
                      <w:b/>
                      <w:color w:val="595959"/>
                      <w:sz w:val="18"/>
                      <w:szCs w:val="18"/>
                    </w:rPr>
                  </w:pPr>
                  <w:r>
                    <w:rPr>
                      <w:rFonts w:cs="Arial"/>
                      <w:b/>
                      <w:noProof/>
                      <w:color w:val="7F7F7F"/>
                      <w:sz w:val="18"/>
                      <w:szCs w:val="21"/>
                      <w:lang w:eastAsia="en-GB"/>
                    </w:rPr>
                    <w:pict w14:anchorId="37823D66">
                      <v:shape id="_x0000_i1032" type="#_x0000_t75" alt="warning" style="width:16.2pt;height:16.2pt;visibility:visible">
                        <v:imagedata r:id="rId33" o:title="warning"/>
                      </v:shape>
                    </w:pict>
                  </w:r>
                  <w:r w:rsidR="005107D4" w:rsidRPr="006010BA">
                    <w:rPr>
                      <w:noProof/>
                      <w:sz w:val="18"/>
                      <w:szCs w:val="18"/>
                      <w:lang w:eastAsia="en-GB"/>
                    </w:rPr>
                    <w:t xml:space="preserve"> </w:t>
                  </w:r>
                  <w:r w:rsidR="005107D4" w:rsidRPr="00F14350">
                    <w:rPr>
                      <w:rFonts w:cs="Arial"/>
                      <w:b/>
                      <w:color w:val="595959"/>
                      <w:sz w:val="18"/>
                      <w:szCs w:val="18"/>
                    </w:rPr>
                    <w:t xml:space="preserve">IMPORTANT </w:t>
                  </w:r>
                </w:p>
                <w:p w14:paraId="08B60B2E" w14:textId="252057CC" w:rsidR="005107D4" w:rsidRDefault="005107D4" w:rsidP="00556DCC">
                  <w:pPr>
                    <w:numPr>
                      <w:ilvl w:val="0"/>
                      <w:numId w:val="25"/>
                    </w:numPr>
                    <w:ind w:left="567" w:right="79" w:hanging="447"/>
                    <w:rPr>
                      <w:rFonts w:cs="Arial"/>
                      <w:color w:val="595959"/>
                      <w:sz w:val="18"/>
                      <w:szCs w:val="18"/>
                    </w:rPr>
                  </w:pPr>
                  <w:r>
                    <w:rPr>
                      <w:b/>
                      <w:color w:val="595959"/>
                      <w:sz w:val="18"/>
                      <w:szCs w:val="18"/>
                    </w:rPr>
                    <w:t>Registration</w:t>
                  </w:r>
                  <w:r w:rsidRPr="00A87DF7">
                    <w:rPr>
                      <w:rFonts w:cs="Arial"/>
                      <w:color w:val="595959"/>
                      <w:sz w:val="18"/>
                    </w:rPr>
                    <w:t xml:space="preserve"> </w:t>
                  </w:r>
                  <w:r w:rsidRPr="00A87DF7">
                    <w:rPr>
                      <w:rFonts w:eastAsia="Calibri"/>
                      <w:b/>
                      <w:color w:val="595959"/>
                      <w:sz w:val="18"/>
                      <w:szCs w:val="18"/>
                    </w:rPr>
                    <w:t>—</w:t>
                  </w:r>
                  <w:r>
                    <w:rPr>
                      <w:rFonts w:eastAsia="Calibri"/>
                      <w:b/>
                      <w:color w:val="595959"/>
                      <w:sz w:val="18"/>
                      <w:szCs w:val="18"/>
                    </w:rPr>
                    <w:t xml:space="preserve"> </w:t>
                  </w:r>
                  <w:r w:rsidRPr="00A53E20">
                    <w:rPr>
                      <w:rFonts w:cs="Arial"/>
                      <w:color w:val="595959"/>
                      <w:sz w:val="18"/>
                    </w:rPr>
                    <w:t>Before</w:t>
                  </w:r>
                  <w:r w:rsidRPr="006010BA">
                    <w:rPr>
                      <w:rFonts w:cs="Arial"/>
                      <w:color w:val="595959"/>
                      <w:sz w:val="18"/>
                      <w:szCs w:val="18"/>
                    </w:rPr>
                    <w:t xml:space="preserve"> submitting </w:t>
                  </w:r>
                  <w:r>
                    <w:rPr>
                      <w:rFonts w:cs="Arial"/>
                      <w:color w:val="595959"/>
                      <w:sz w:val="18"/>
                      <w:szCs w:val="18"/>
                    </w:rPr>
                    <w:t>the application</w:t>
                  </w:r>
                  <w:r w:rsidRPr="003242ED">
                    <w:rPr>
                      <w:rFonts w:cs="Arial"/>
                      <w:color w:val="595959"/>
                      <w:sz w:val="18"/>
                      <w:szCs w:val="18"/>
                    </w:rPr>
                    <w:t>, all beneficiaries</w:t>
                  </w:r>
                  <w:r>
                    <w:rPr>
                      <w:rFonts w:cs="Arial"/>
                      <w:color w:val="595959"/>
                      <w:sz w:val="18"/>
                      <w:szCs w:val="18"/>
                    </w:rPr>
                    <w:t xml:space="preserve">, </w:t>
                  </w:r>
                  <w:r w:rsidRPr="003242ED">
                    <w:rPr>
                      <w:rFonts w:cs="Arial"/>
                      <w:color w:val="595959"/>
                      <w:sz w:val="18"/>
                      <w:szCs w:val="18"/>
                    </w:rPr>
                    <w:t>affiliated entities</w:t>
                  </w:r>
                  <w:r>
                    <w:rPr>
                      <w:rFonts w:cs="Arial"/>
                      <w:color w:val="595959"/>
                      <w:sz w:val="18"/>
                      <w:szCs w:val="18"/>
                    </w:rPr>
                    <w:t xml:space="preserve"> and associated partners</w:t>
                  </w:r>
                  <w:r w:rsidRPr="003242ED">
                    <w:rPr>
                      <w:rFonts w:cs="Arial"/>
                      <w:color w:val="595959"/>
                      <w:sz w:val="18"/>
                      <w:szCs w:val="18"/>
                    </w:rPr>
                    <w:t xml:space="preserve"> must be registered</w:t>
                  </w:r>
                  <w:r w:rsidRPr="003242ED">
                    <w:rPr>
                      <w:rFonts w:cs="Arial"/>
                      <w:b/>
                      <w:color w:val="595959"/>
                      <w:sz w:val="18"/>
                      <w:szCs w:val="18"/>
                    </w:rPr>
                    <w:t xml:space="preserve"> </w:t>
                  </w:r>
                  <w:r w:rsidRPr="003242ED">
                    <w:rPr>
                      <w:rFonts w:cs="Arial"/>
                      <w:color w:val="595959"/>
                      <w:sz w:val="18"/>
                      <w:szCs w:val="18"/>
                    </w:rPr>
                    <w:t>in the</w:t>
                  </w:r>
                  <w:r w:rsidRPr="003242ED">
                    <w:rPr>
                      <w:rFonts w:cs="Arial"/>
                      <w:sz w:val="18"/>
                      <w:szCs w:val="18"/>
                    </w:rPr>
                    <w:t xml:space="preserve"> </w:t>
                  </w:r>
                  <w:hyperlink r:id="rId34" w:history="1">
                    <w:r w:rsidRPr="003242ED">
                      <w:rPr>
                        <w:rStyle w:val="Hyperlink"/>
                        <w:rFonts w:cs="Arial"/>
                        <w:sz w:val="18"/>
                        <w:szCs w:val="18"/>
                      </w:rPr>
                      <w:t>Participant Register</w:t>
                    </w:r>
                  </w:hyperlink>
                  <w:r w:rsidRPr="003242ED">
                    <w:rPr>
                      <w:rFonts w:cs="Arial"/>
                      <w:color w:val="595959"/>
                      <w:sz w:val="18"/>
                      <w:szCs w:val="18"/>
                    </w:rPr>
                    <w:t>. The participant identification code (PIC) (one per participant) is mandatory for the</w:t>
                  </w:r>
                  <w:r>
                    <w:rPr>
                      <w:rFonts w:cs="Arial"/>
                      <w:color w:val="595959"/>
                      <w:sz w:val="18"/>
                      <w:szCs w:val="18"/>
                    </w:rPr>
                    <w:t xml:space="preserve"> Application Form</w:t>
                  </w:r>
                  <w:r w:rsidRPr="006010BA">
                    <w:rPr>
                      <w:rFonts w:cs="Arial"/>
                      <w:color w:val="595959"/>
                      <w:sz w:val="18"/>
                      <w:szCs w:val="18"/>
                    </w:rPr>
                    <w:t>.</w:t>
                  </w:r>
                  <w:r>
                    <w:rPr>
                      <w:rFonts w:cs="Arial"/>
                      <w:color w:val="595959"/>
                      <w:sz w:val="18"/>
                      <w:szCs w:val="18"/>
                    </w:rPr>
                    <w:t xml:space="preserve"> </w:t>
                  </w:r>
                </w:p>
                <w:p w14:paraId="02B7FC41" w14:textId="6EDF91DE" w:rsidR="005107D4" w:rsidRPr="00D37C1F" w:rsidRDefault="005107D4" w:rsidP="00CE2C1D">
                  <w:pPr>
                    <w:numPr>
                      <w:ilvl w:val="0"/>
                      <w:numId w:val="25"/>
                    </w:numPr>
                    <w:ind w:left="567" w:right="78" w:hanging="445"/>
                    <w:rPr>
                      <w:rFonts w:eastAsia="Verdana" w:cs="Verdana"/>
                      <w:color w:val="595959"/>
                      <w:sz w:val="18"/>
                      <w:szCs w:val="18"/>
                      <w:lang w:val="en-US"/>
                    </w:rPr>
                  </w:pPr>
                  <w:r w:rsidRPr="00D37C1F">
                    <w:rPr>
                      <w:rFonts w:eastAsia="Verdana" w:cs="Verdana"/>
                      <w:b/>
                      <w:color w:val="595959"/>
                      <w:sz w:val="18"/>
                      <w:szCs w:val="18"/>
                    </w:rPr>
                    <w:t>Affiliated entities</w:t>
                  </w:r>
                  <w:r w:rsidRPr="00D37C1F">
                    <w:rPr>
                      <w:rFonts w:eastAsia="Verdana" w:cs="Verdana"/>
                      <w:b/>
                      <w:color w:val="595959"/>
                      <w:sz w:val="18"/>
                      <w:szCs w:val="18"/>
                      <w:lang w:val="en-US"/>
                    </w:rPr>
                    <w:t xml:space="preserve"> </w:t>
                  </w:r>
                  <w:r w:rsidRPr="00D37C1F">
                    <w:rPr>
                      <w:rFonts w:eastAsia="Calibri"/>
                      <w:color w:val="595959"/>
                      <w:sz w:val="18"/>
                      <w:szCs w:val="18"/>
                    </w:rPr>
                    <w:t>—</w:t>
                  </w:r>
                  <w:r w:rsidRPr="00D37C1F">
                    <w:rPr>
                      <w:rFonts w:eastAsia="Verdana" w:cs="Verdana"/>
                      <w:color w:val="595959"/>
                      <w:sz w:val="18"/>
                      <w:szCs w:val="18"/>
                      <w:lang w:val="en-US"/>
                    </w:rPr>
                    <w:t xml:space="preserve"> Applicants may participate with affiliated entities (</w:t>
                  </w:r>
                  <w:r w:rsidR="00B40528" w:rsidRPr="00D37C1F">
                    <w:rPr>
                      <w:rFonts w:eastAsia="Verdana" w:cs="Verdana"/>
                      <w:color w:val="595959"/>
                      <w:sz w:val="18"/>
                      <w:szCs w:val="18"/>
                      <w:lang w:val="en-US"/>
                    </w:rPr>
                    <w:t>i.e.,</w:t>
                  </w:r>
                  <w:r w:rsidRPr="00D37C1F">
                    <w:rPr>
                      <w:rFonts w:eastAsia="Verdana" w:cs="Verdana"/>
                      <w:color w:val="595959"/>
                      <w:sz w:val="18"/>
                      <w:szCs w:val="18"/>
                      <w:lang w:val="en-US"/>
                    </w:rPr>
                    <w:t xml:space="preserve"> entities linked to a beneficiary which participate in the action with similar rights and obligations as the beneficiaries, but do not sign the grant and therefore do not become beneficiaries themselves). They will get a part of the grant money and must therefore comply with all the call conditions and be validated (just like beneficiaries); but they do</w:t>
                  </w:r>
                  <w:r w:rsidRPr="00D37C1F">
                    <w:rPr>
                      <w:color w:val="595959"/>
                      <w:sz w:val="18"/>
                      <w:szCs w:val="18"/>
                    </w:rPr>
                    <w:t xml:space="preserve"> not count towards the minimum eligibility criteria for consortium composition (if any).</w:t>
                  </w:r>
                </w:p>
                <w:p w14:paraId="7CF40732" w14:textId="5B3A6379" w:rsidR="005107D4" w:rsidRDefault="005107D4" w:rsidP="00D95DFD">
                  <w:pPr>
                    <w:numPr>
                      <w:ilvl w:val="0"/>
                      <w:numId w:val="25"/>
                    </w:numPr>
                    <w:ind w:left="567" w:right="78" w:hanging="445"/>
                    <w:rPr>
                      <w:rFonts w:eastAsia="Verdana" w:cs="Verdana"/>
                      <w:color w:val="595959"/>
                      <w:sz w:val="18"/>
                      <w:szCs w:val="18"/>
                      <w:lang w:val="en-US"/>
                    </w:rPr>
                  </w:pPr>
                  <w:r w:rsidRPr="004E5BE3">
                    <w:rPr>
                      <w:rFonts w:eastAsia="Verdana" w:cs="Verdana"/>
                      <w:b/>
                      <w:color w:val="595959"/>
                      <w:sz w:val="18"/>
                      <w:szCs w:val="18"/>
                    </w:rPr>
                    <w:t>Associated partners</w:t>
                  </w:r>
                  <w:r w:rsidRPr="004E5BE3">
                    <w:rPr>
                      <w:rFonts w:eastAsia="Verdana" w:cs="Verdana"/>
                      <w:b/>
                      <w:color w:val="595959"/>
                      <w:sz w:val="18"/>
                      <w:szCs w:val="18"/>
                      <w:lang w:val="en-US"/>
                    </w:rPr>
                    <w:t xml:space="preserve"> </w:t>
                  </w:r>
                  <w:r w:rsidRPr="004E5BE3">
                    <w:rPr>
                      <w:rFonts w:eastAsia="Calibri"/>
                      <w:color w:val="595959"/>
                      <w:sz w:val="18"/>
                      <w:szCs w:val="18"/>
                    </w:rPr>
                    <w:t xml:space="preserve">— </w:t>
                  </w:r>
                  <w:r w:rsidRPr="004E5BE3">
                    <w:rPr>
                      <w:rFonts w:eastAsia="Verdana" w:cs="Verdana"/>
                      <w:color w:val="595959"/>
                      <w:sz w:val="18"/>
                      <w:szCs w:val="18"/>
                      <w:lang w:val="en-US"/>
                    </w:rPr>
                    <w:t>Applicants may participate with associated partners</w:t>
                  </w:r>
                  <w:r w:rsidRPr="004E5BE3">
                    <w:rPr>
                      <w:rFonts w:eastAsia="Verdana" w:cs="Verdana"/>
                      <w:b/>
                      <w:color w:val="595959"/>
                      <w:sz w:val="18"/>
                      <w:szCs w:val="18"/>
                      <w:lang w:val="en-US"/>
                    </w:rPr>
                    <w:t xml:space="preserve"> </w:t>
                  </w:r>
                  <w:r w:rsidRPr="004E5BE3">
                    <w:rPr>
                      <w:rFonts w:eastAsia="Verdana" w:cs="Verdana"/>
                      <w:color w:val="595959"/>
                      <w:sz w:val="18"/>
                      <w:szCs w:val="18"/>
                      <w:lang w:val="en-US"/>
                    </w:rPr>
                    <w:t>(</w:t>
                  </w:r>
                  <w:r w:rsidR="00B40528" w:rsidRPr="004E5BE3">
                    <w:rPr>
                      <w:rFonts w:eastAsia="Verdana" w:cs="Verdana"/>
                      <w:color w:val="595959"/>
                      <w:sz w:val="18"/>
                      <w:szCs w:val="18"/>
                      <w:lang w:val="en-US"/>
                    </w:rPr>
                    <w:t>i.e.,</w:t>
                  </w:r>
                  <w:r w:rsidRPr="004E5BE3">
                    <w:rPr>
                      <w:rFonts w:eastAsia="Verdana" w:cs="Verdana"/>
                      <w:color w:val="595959"/>
                      <w:sz w:val="18"/>
                      <w:szCs w:val="18"/>
                      <w:lang w:val="en-US"/>
                    </w:rPr>
                    <w:t xml:space="preserve"> partner organisations which participate</w:t>
                  </w:r>
                  <w:r w:rsidRPr="008E2A63">
                    <w:rPr>
                      <w:rFonts w:eastAsia="Verdana" w:cs="Verdana"/>
                      <w:color w:val="595959"/>
                      <w:sz w:val="18"/>
                      <w:szCs w:val="18"/>
                      <w:lang w:val="en-US"/>
                    </w:rPr>
                    <w:t xml:space="preserve"> in the action but without the right to get grant money). They participate without funding and therefore do not need to be validated</w:t>
                  </w:r>
                  <w:r w:rsidRPr="008E2A63">
                    <w:rPr>
                      <w:color w:val="595959"/>
                      <w:sz w:val="18"/>
                      <w:szCs w:val="18"/>
                    </w:rPr>
                    <w:t>.</w:t>
                  </w:r>
                </w:p>
                <w:p w14:paraId="73827A78" w14:textId="5FDE022F" w:rsidR="005107D4" w:rsidRDefault="005107D4" w:rsidP="00D95DFD">
                  <w:pPr>
                    <w:numPr>
                      <w:ilvl w:val="0"/>
                      <w:numId w:val="25"/>
                    </w:numPr>
                    <w:ind w:left="567" w:right="78" w:hanging="445"/>
                    <w:rPr>
                      <w:rFonts w:eastAsia="Verdana" w:cs="Verdana"/>
                      <w:color w:val="595959"/>
                      <w:sz w:val="18"/>
                      <w:szCs w:val="18"/>
                      <w:lang w:val="en-US"/>
                    </w:rPr>
                  </w:pPr>
                  <w:r w:rsidRPr="00D95DFD">
                    <w:rPr>
                      <w:b/>
                      <w:color w:val="595959"/>
                      <w:sz w:val="18"/>
                      <w:szCs w:val="18"/>
                    </w:rPr>
                    <w:t>Balanced project budget</w:t>
                  </w:r>
                  <w:r>
                    <w:rPr>
                      <w:rFonts w:cs="Arial"/>
                      <w:i/>
                      <w:color w:val="4AA55B"/>
                      <w:sz w:val="18"/>
                      <w:szCs w:val="18"/>
                    </w:rPr>
                    <w:t xml:space="preserve"> </w:t>
                  </w:r>
                  <w:r w:rsidRPr="00D95DFD">
                    <w:rPr>
                      <w:rFonts w:eastAsia="Calibri"/>
                      <w:b/>
                      <w:color w:val="595959"/>
                      <w:sz w:val="18"/>
                      <w:szCs w:val="18"/>
                    </w:rPr>
                    <w:t>—</w:t>
                  </w:r>
                  <w:r w:rsidRPr="00D95DFD">
                    <w:rPr>
                      <w:rFonts w:eastAsia="Calibri"/>
                      <w:color w:val="595959"/>
                      <w:sz w:val="18"/>
                      <w:szCs w:val="18"/>
                    </w:rPr>
                    <w:t xml:space="preserve"> </w:t>
                  </w:r>
                  <w:r w:rsidRPr="00D95DFD">
                    <w:rPr>
                      <w:color w:val="595959"/>
                      <w:sz w:val="18"/>
                      <w:szCs w:val="18"/>
                    </w:rPr>
                    <w:t xml:space="preserve">Grant applications must ensure a balanced project budget and sufficient other resources to implement the project successfully </w:t>
                  </w:r>
                  <w:r w:rsidRPr="00D95DFD">
                    <w:rPr>
                      <w:i/>
                      <w:color w:val="595959"/>
                      <w:sz w:val="18"/>
                      <w:szCs w:val="18"/>
                    </w:rPr>
                    <w:t>(</w:t>
                  </w:r>
                  <w:r w:rsidR="00B40528" w:rsidRPr="00D95DFD">
                    <w:rPr>
                      <w:i/>
                      <w:color w:val="595959"/>
                      <w:sz w:val="18"/>
                      <w:szCs w:val="18"/>
                    </w:rPr>
                    <w:t>e.g.,</w:t>
                  </w:r>
                  <w:r w:rsidRPr="00D95DFD">
                    <w:rPr>
                      <w:i/>
                      <w:color w:val="595959"/>
                      <w:sz w:val="18"/>
                      <w:szCs w:val="18"/>
                    </w:rPr>
                    <w:t xml:space="preserve"> own contributions, income generated by the action, financial contributions from third parties, etc)</w:t>
                  </w:r>
                  <w:r w:rsidRPr="00D95DFD">
                    <w:rPr>
                      <w:color w:val="595959"/>
                      <w:sz w:val="18"/>
                      <w:szCs w:val="18"/>
                    </w:rPr>
                    <w:t xml:space="preserve">. </w:t>
                  </w:r>
                  <w:r w:rsidRPr="00D95DFD">
                    <w:rPr>
                      <w:rFonts w:cs="Arial"/>
                      <w:color w:val="595959"/>
                      <w:sz w:val="18"/>
                      <w:szCs w:val="18"/>
                    </w:rPr>
                    <w:t xml:space="preserve">You may be requested to lower your estimated costs, if they are ineligible (including excessive). </w:t>
                  </w:r>
                </w:p>
                <w:p w14:paraId="6D15AF20" w14:textId="77777777" w:rsidR="005107D4" w:rsidRDefault="005107D4" w:rsidP="00D95DFD">
                  <w:pPr>
                    <w:numPr>
                      <w:ilvl w:val="0"/>
                      <w:numId w:val="25"/>
                    </w:numPr>
                    <w:ind w:left="567" w:right="78" w:hanging="445"/>
                    <w:rPr>
                      <w:rFonts w:eastAsia="Verdana" w:cs="Verdana"/>
                      <w:color w:val="595959"/>
                      <w:sz w:val="18"/>
                      <w:szCs w:val="18"/>
                      <w:lang w:val="en-US"/>
                    </w:rPr>
                  </w:pPr>
                  <w:r w:rsidRPr="00D95DFD">
                    <w:rPr>
                      <w:rFonts w:cs="Arial"/>
                      <w:b/>
                      <w:color w:val="595959"/>
                      <w:sz w:val="18"/>
                      <w:szCs w:val="18"/>
                    </w:rPr>
                    <w:t xml:space="preserve">Cancellation </w:t>
                  </w:r>
                  <w:r w:rsidRPr="00D95DFD">
                    <w:rPr>
                      <w:rFonts w:eastAsia="Calibri"/>
                      <w:b/>
                      <w:color w:val="595959"/>
                      <w:sz w:val="18"/>
                      <w:szCs w:val="18"/>
                    </w:rPr>
                    <w:t xml:space="preserve">— </w:t>
                  </w:r>
                  <w:r w:rsidRPr="00D95DFD">
                    <w:rPr>
                      <w:rFonts w:eastAsia="Calibri"/>
                      <w:color w:val="595959"/>
                      <w:sz w:val="18"/>
                      <w:szCs w:val="18"/>
                    </w:rPr>
                    <w:t>There may be circumstances which may require the cancellation of the procedure. In this case, you will be informed via an update. Please note that cancellations are without entitlement to compensation.</w:t>
                  </w:r>
                </w:p>
                <w:p w14:paraId="08D522D6" w14:textId="77777777" w:rsidR="005107D4" w:rsidRDefault="005107D4" w:rsidP="00D95DFD">
                  <w:pPr>
                    <w:numPr>
                      <w:ilvl w:val="0"/>
                      <w:numId w:val="25"/>
                    </w:numPr>
                    <w:ind w:left="567" w:right="78" w:hanging="445"/>
                    <w:rPr>
                      <w:rFonts w:eastAsia="Verdana" w:cs="Verdana"/>
                      <w:color w:val="595959"/>
                      <w:sz w:val="18"/>
                      <w:szCs w:val="18"/>
                      <w:lang w:val="en-US"/>
                    </w:rPr>
                  </w:pPr>
                  <w:r w:rsidRPr="00D95DFD">
                    <w:rPr>
                      <w:b/>
                      <w:color w:val="595959"/>
                      <w:sz w:val="18"/>
                      <w:szCs w:val="18"/>
                    </w:rPr>
                    <w:t>Completed/ongoing projects</w:t>
                  </w:r>
                  <w:r w:rsidRPr="00D95DFD">
                    <w:rPr>
                      <w:color w:val="595959"/>
                      <w:sz w:val="18"/>
                      <w:szCs w:val="18"/>
                    </w:rPr>
                    <w:t xml:space="preserve"> </w:t>
                  </w:r>
                  <w:r w:rsidRPr="00D95DFD">
                    <w:rPr>
                      <w:rFonts w:eastAsia="Calibri"/>
                      <w:b/>
                      <w:color w:val="595959"/>
                      <w:sz w:val="18"/>
                      <w:szCs w:val="18"/>
                    </w:rPr>
                    <w:t xml:space="preserve">— </w:t>
                  </w:r>
                  <w:r w:rsidRPr="00D95DFD">
                    <w:rPr>
                      <w:color w:val="595959"/>
                      <w:sz w:val="18"/>
                      <w:szCs w:val="18"/>
                    </w:rPr>
                    <w:t>Proposals for projects that</w:t>
                  </w:r>
                  <w:r w:rsidRPr="00D95DFD">
                    <w:rPr>
                      <w:rFonts w:eastAsia="Verdana" w:cs="Verdana"/>
                      <w:color w:val="595959"/>
                      <w:sz w:val="18"/>
                      <w:szCs w:val="18"/>
                      <w:lang w:val="en-US"/>
                    </w:rPr>
                    <w:t xml:space="preserve"> have already been completed will be rejected; proposals for projects that have already started will be assessed on a case-by-case basis (in this case, no costs can be reimbursed for activities that took place before the project starting date/proposal submission).</w:t>
                  </w:r>
                </w:p>
                <w:p w14:paraId="283E7357" w14:textId="5A339B2E" w:rsidR="005107D4" w:rsidRPr="00D95DFD" w:rsidRDefault="005107D4" w:rsidP="00D95DFD">
                  <w:pPr>
                    <w:numPr>
                      <w:ilvl w:val="0"/>
                      <w:numId w:val="25"/>
                    </w:numPr>
                    <w:ind w:left="567" w:right="78" w:hanging="445"/>
                    <w:rPr>
                      <w:rFonts w:eastAsia="Verdana" w:cs="Verdana"/>
                      <w:color w:val="595959"/>
                      <w:sz w:val="18"/>
                      <w:szCs w:val="18"/>
                      <w:lang w:val="en-US"/>
                    </w:rPr>
                  </w:pPr>
                  <w:r w:rsidRPr="00D95DFD">
                    <w:rPr>
                      <w:b/>
                      <w:color w:val="595959"/>
                      <w:sz w:val="18"/>
                      <w:szCs w:val="18"/>
                    </w:rPr>
                    <w:t>Data protection</w:t>
                  </w:r>
                  <w:r w:rsidRPr="00D95DFD">
                    <w:rPr>
                      <w:rFonts w:cs="Arial"/>
                      <w:color w:val="595959"/>
                      <w:sz w:val="18"/>
                    </w:rPr>
                    <w:t xml:space="preserve"> </w:t>
                  </w:r>
                  <w:r w:rsidRPr="00D95DFD">
                    <w:rPr>
                      <w:rFonts w:eastAsia="Calibri"/>
                      <w:b/>
                      <w:color w:val="595959"/>
                      <w:sz w:val="18"/>
                      <w:szCs w:val="18"/>
                    </w:rPr>
                    <w:t xml:space="preserve">— </w:t>
                  </w:r>
                  <w:r w:rsidRPr="00D95DFD">
                    <w:rPr>
                      <w:rFonts w:cs="Arial"/>
                      <w:color w:val="595959"/>
                      <w:sz w:val="18"/>
                    </w:rPr>
                    <w:t xml:space="preserve">The </w:t>
                  </w:r>
                  <w:r w:rsidRPr="00D95DFD">
                    <w:rPr>
                      <w:color w:val="595959"/>
                      <w:sz w:val="18"/>
                      <w:szCs w:val="18"/>
                    </w:rPr>
                    <w:t>submission</w:t>
                  </w:r>
                  <w:r w:rsidRPr="00D95DFD">
                    <w:rPr>
                      <w:rFonts w:cs="Arial"/>
                      <w:color w:val="595959"/>
                      <w:sz w:val="18"/>
                    </w:rPr>
                    <w:t xml:space="preserve"> of a proposal under this call involves the collection, use and processing of personal data. This data will be processed in accordance with Regulation </w:t>
                  </w:r>
                  <w:hyperlink r:id="rId35" w:history="1">
                    <w:r w:rsidRPr="00D95DFD">
                      <w:rPr>
                        <w:rStyle w:val="Hyperlink"/>
                        <w:rFonts w:cs="Arial"/>
                        <w:sz w:val="18"/>
                      </w:rPr>
                      <w:t>2018/1725</w:t>
                    </w:r>
                  </w:hyperlink>
                  <w:r w:rsidRPr="00D95DFD">
                    <w:rPr>
                      <w:rFonts w:cs="Arial"/>
                      <w:color w:val="595959"/>
                      <w:sz w:val="18"/>
                    </w:rPr>
                    <w:t xml:space="preserve">. It will be processed solely for the purpose of evaluating your proposal, subsequent management of your grant and, if needed, programme monitoring, evaluation and communication. Details are explained in the </w:t>
                  </w:r>
                  <w:hyperlink r:id="rId36" w:history="1">
                    <w:r w:rsidRPr="00D95DFD">
                      <w:rPr>
                        <w:rStyle w:val="Hyperlink"/>
                        <w:rFonts w:cs="Arial"/>
                        <w:sz w:val="18"/>
                      </w:rPr>
                      <w:t>Funding &amp; Tenders Portal Privacy Statement.</w:t>
                    </w:r>
                  </w:hyperlink>
                </w:p>
                <w:p w14:paraId="06745850" w14:textId="77777777" w:rsidR="005107D4" w:rsidRDefault="005107D4" w:rsidP="00D95DFD">
                  <w:pPr>
                    <w:numPr>
                      <w:ilvl w:val="0"/>
                      <w:numId w:val="25"/>
                    </w:numPr>
                    <w:ind w:left="567" w:right="78" w:hanging="445"/>
                    <w:rPr>
                      <w:rFonts w:eastAsia="Verdana" w:cs="Verdana"/>
                      <w:color w:val="595959"/>
                      <w:sz w:val="18"/>
                      <w:szCs w:val="18"/>
                      <w:lang w:val="en-US"/>
                    </w:rPr>
                  </w:pPr>
                  <w:r w:rsidRPr="00DE023B">
                    <w:rPr>
                      <w:b/>
                      <w:color w:val="595959"/>
                      <w:sz w:val="18"/>
                      <w:szCs w:val="18"/>
                      <w:lang w:eastAsia="en-GB"/>
                    </w:rPr>
                    <w:t>Language</w:t>
                  </w:r>
                  <w:r w:rsidRPr="00DE023B">
                    <w:rPr>
                      <w:color w:val="595959"/>
                      <w:sz w:val="18"/>
                      <w:szCs w:val="18"/>
                      <w:lang w:eastAsia="en-GB"/>
                    </w:rPr>
                    <w:t xml:space="preserve"> </w:t>
                  </w:r>
                  <w:r w:rsidRPr="00DE023B">
                    <w:rPr>
                      <w:rFonts w:eastAsia="Calibri"/>
                      <w:b/>
                      <w:color w:val="595959"/>
                      <w:sz w:val="18"/>
                      <w:szCs w:val="18"/>
                    </w:rPr>
                    <w:t>—</w:t>
                  </w:r>
                  <w:r w:rsidRPr="00DE023B">
                    <w:rPr>
                      <w:rFonts w:eastAsia="Calibri"/>
                      <w:color w:val="595959"/>
                      <w:sz w:val="18"/>
                      <w:szCs w:val="18"/>
                    </w:rPr>
                    <w:t xml:space="preserve"> </w:t>
                  </w:r>
                  <w:r w:rsidRPr="00FA469C">
                    <w:rPr>
                      <w:color w:val="595959"/>
                      <w:sz w:val="18"/>
                      <w:szCs w:val="18"/>
                      <w:lang w:eastAsia="en-GB"/>
                    </w:rPr>
                    <w:t>You</w:t>
                  </w:r>
                  <w:r w:rsidRPr="00FA469C">
                    <w:rPr>
                      <w:color w:val="595959"/>
                      <w:sz w:val="18"/>
                      <w:szCs w:val="18"/>
                    </w:rPr>
                    <w:t xml:space="preserve"> </w:t>
                  </w:r>
                  <w:r w:rsidRPr="00FA469C">
                    <w:rPr>
                      <w:rFonts w:cs="Arial"/>
                      <w:color w:val="595959"/>
                      <w:sz w:val="18"/>
                      <w:szCs w:val="18"/>
                    </w:rPr>
                    <w:t>can</w:t>
                  </w:r>
                  <w:r w:rsidRPr="00FA469C">
                    <w:rPr>
                      <w:color w:val="595959"/>
                      <w:sz w:val="18"/>
                      <w:szCs w:val="18"/>
                    </w:rPr>
                    <w:t xml:space="preserve"> submit your proposal in any official EU language (</w:t>
                  </w:r>
                  <w:r>
                    <w:rPr>
                      <w:color w:val="595959"/>
                      <w:sz w:val="18"/>
                      <w:szCs w:val="18"/>
                    </w:rPr>
                    <w:t>p</w:t>
                  </w:r>
                  <w:r w:rsidRPr="00FA469C">
                    <w:rPr>
                      <w:color w:val="595959"/>
                      <w:sz w:val="18"/>
                      <w:szCs w:val="18"/>
                    </w:rPr>
                    <w:t xml:space="preserve">roject abstract/summary should however always be in English). For reasons of efficiency, we strongly advise you to use English for the entire application. If you need the call documentation in another official EU language, please submit a request within 10 days after call publication (for the contact information, </w:t>
                  </w:r>
                  <w:r w:rsidRPr="00FA469C">
                    <w:rPr>
                      <w:i/>
                      <w:color w:val="595959"/>
                      <w:sz w:val="18"/>
                      <w:szCs w:val="18"/>
                    </w:rPr>
                    <w:t>see section 1</w:t>
                  </w:r>
                  <w:r>
                    <w:rPr>
                      <w:i/>
                      <w:color w:val="595959"/>
                      <w:sz w:val="18"/>
                      <w:szCs w:val="18"/>
                    </w:rPr>
                    <w:t>2</w:t>
                  </w:r>
                  <w:r w:rsidRPr="00FA469C">
                    <w:rPr>
                      <w:color w:val="595959"/>
                      <w:sz w:val="18"/>
                      <w:szCs w:val="18"/>
                    </w:rPr>
                    <w:t>)</w:t>
                  </w:r>
                  <w:r>
                    <w:rPr>
                      <w:color w:val="595959"/>
                      <w:sz w:val="18"/>
                      <w:szCs w:val="18"/>
                    </w:rPr>
                    <w:t>.</w:t>
                  </w:r>
                </w:p>
                <w:p w14:paraId="59FF11EB" w14:textId="6E00E515" w:rsidR="005107D4" w:rsidRDefault="006C4930" w:rsidP="00D95DFD">
                  <w:pPr>
                    <w:numPr>
                      <w:ilvl w:val="0"/>
                      <w:numId w:val="25"/>
                    </w:numPr>
                    <w:ind w:left="567" w:right="78" w:hanging="445"/>
                    <w:rPr>
                      <w:rFonts w:eastAsia="Verdana" w:cs="Verdana"/>
                      <w:color w:val="595959"/>
                      <w:sz w:val="18"/>
                      <w:szCs w:val="18"/>
                      <w:lang w:val="en-US"/>
                    </w:rPr>
                  </w:pPr>
                  <w:r w:rsidRPr="006C4930">
                    <w:rPr>
                      <w:b/>
                      <w:color w:val="595959"/>
                      <w:sz w:val="18"/>
                      <w:szCs w:val="18"/>
                    </w:rPr>
                    <w:t>No cumulation of funding/</w:t>
                  </w:r>
                  <w:r w:rsidR="005107D4" w:rsidRPr="00D95DFD">
                    <w:rPr>
                      <w:b/>
                      <w:color w:val="595959"/>
                      <w:sz w:val="18"/>
                      <w:szCs w:val="18"/>
                    </w:rPr>
                    <w:t>No double funding</w:t>
                  </w:r>
                  <w:r w:rsidR="005107D4" w:rsidRPr="00D95DFD">
                    <w:rPr>
                      <w:i/>
                      <w:color w:val="595959"/>
                      <w:sz w:val="18"/>
                      <w:szCs w:val="18"/>
                    </w:rPr>
                    <w:t xml:space="preserve"> </w:t>
                  </w:r>
                  <w:r w:rsidR="005107D4" w:rsidRPr="00D95DFD">
                    <w:rPr>
                      <w:rFonts w:eastAsia="Calibri"/>
                      <w:b/>
                      <w:color w:val="595959"/>
                      <w:sz w:val="18"/>
                      <w:szCs w:val="18"/>
                    </w:rPr>
                    <w:t xml:space="preserve">— </w:t>
                  </w:r>
                  <w:r>
                    <w:rPr>
                      <w:noProof/>
                      <w:color w:val="595959"/>
                      <w:sz w:val="18"/>
                      <w:szCs w:val="18"/>
                      <w:lang w:eastAsia="en-GB"/>
                    </w:rPr>
                    <w:t xml:space="preserve">It </w:t>
                  </w:r>
                  <w:r w:rsidRPr="00A73F95">
                    <w:rPr>
                      <w:noProof/>
                      <w:color w:val="595959"/>
                      <w:sz w:val="18"/>
                      <w:szCs w:val="18"/>
                      <w:lang w:eastAsia="en-GB"/>
                    </w:rPr>
                    <w:t>is strictly prohibited to cumulate</w:t>
                  </w:r>
                  <w:r w:rsidRPr="00A73F95">
                    <w:rPr>
                      <w:color w:val="595959"/>
                      <w:sz w:val="18"/>
                      <w:szCs w:val="18"/>
                      <w:lang w:eastAsia="en-GB"/>
                    </w:rPr>
                    <w:t xml:space="preserve"> </w:t>
                  </w:r>
                  <w:r w:rsidR="005107D4" w:rsidRPr="00D95DFD">
                    <w:rPr>
                      <w:color w:val="595959"/>
                      <w:sz w:val="18"/>
                      <w:szCs w:val="18"/>
                      <w:lang w:eastAsia="en-GB"/>
                    </w:rPr>
                    <w:t xml:space="preserve">funding from the EU budget (except under </w:t>
                  </w:r>
                  <w:r w:rsidR="00CE7193" w:rsidRPr="00CE7193">
                    <w:rPr>
                      <w:color w:val="595959"/>
                      <w:sz w:val="18"/>
                      <w:szCs w:val="18"/>
                      <w:lang w:eastAsia="en-GB"/>
                    </w:rPr>
                    <w:t>‘EU Synergies actions’</w:t>
                  </w:r>
                  <w:r w:rsidR="005107D4" w:rsidRPr="00D95DFD">
                    <w:rPr>
                      <w:color w:val="595959"/>
                      <w:sz w:val="18"/>
                      <w:szCs w:val="18"/>
                      <w:lang w:eastAsia="en-GB"/>
                    </w:rPr>
                    <w:t>).</w:t>
                  </w:r>
                  <w:r w:rsidR="005107D4" w:rsidRPr="00D95DFD">
                    <w:rPr>
                      <w:sz w:val="18"/>
                      <w:lang w:eastAsia="en-GB"/>
                    </w:rPr>
                    <w:t xml:space="preserve"> </w:t>
                  </w:r>
                  <w:r w:rsidR="005107D4" w:rsidRPr="00D95DFD">
                    <w:rPr>
                      <w:color w:val="595959"/>
                      <w:sz w:val="18"/>
                      <w:lang w:eastAsia="en-GB"/>
                    </w:rPr>
                    <w:t xml:space="preserve">Outside such Synergies </w:t>
                  </w:r>
                  <w:r w:rsidR="00CE7193">
                    <w:rPr>
                      <w:color w:val="595959"/>
                      <w:sz w:val="18"/>
                      <w:lang w:eastAsia="en-GB"/>
                    </w:rPr>
                    <w:t>actions</w:t>
                  </w:r>
                  <w:r w:rsidR="005107D4" w:rsidRPr="00D95DFD">
                    <w:rPr>
                      <w:color w:val="595959"/>
                      <w:sz w:val="18"/>
                      <w:lang w:eastAsia="en-GB"/>
                    </w:rPr>
                    <w:t>, a</w:t>
                  </w:r>
                  <w:r w:rsidR="005107D4" w:rsidRPr="00D95DFD">
                    <w:rPr>
                      <w:color w:val="595959"/>
                      <w:sz w:val="18"/>
                      <w:szCs w:val="18"/>
                    </w:rPr>
                    <w:t xml:space="preserve">ny given action may receive only ONE grant from the EU budget and cost items may under NO circumstances declared </w:t>
                  </w:r>
                  <w:r w:rsidR="00CE7193">
                    <w:rPr>
                      <w:color w:val="595959"/>
                      <w:sz w:val="18"/>
                      <w:szCs w:val="18"/>
                    </w:rPr>
                    <w:t>under</w:t>
                  </w:r>
                  <w:r w:rsidR="00CE7193" w:rsidRPr="00D95DFD">
                    <w:rPr>
                      <w:color w:val="595959"/>
                      <w:sz w:val="18"/>
                      <w:szCs w:val="18"/>
                    </w:rPr>
                    <w:t xml:space="preserve"> </w:t>
                  </w:r>
                  <w:r w:rsidR="005107D4" w:rsidRPr="00D95DFD">
                    <w:rPr>
                      <w:color w:val="595959"/>
                      <w:sz w:val="18"/>
                      <w:szCs w:val="18"/>
                    </w:rPr>
                    <w:t>tw</w:t>
                  </w:r>
                  <w:r w:rsidR="00B40528">
                    <w:rPr>
                      <w:color w:val="595959"/>
                      <w:sz w:val="18"/>
                      <w:szCs w:val="18"/>
                    </w:rPr>
                    <w:t>o</w:t>
                  </w:r>
                  <w:r w:rsidR="005107D4" w:rsidRPr="00D95DFD">
                    <w:rPr>
                      <w:color w:val="595959"/>
                      <w:sz w:val="18"/>
                      <w:szCs w:val="18"/>
                    </w:rPr>
                    <w:t xml:space="preserve"> EU </w:t>
                  </w:r>
                  <w:r w:rsidR="00CE7193">
                    <w:rPr>
                      <w:color w:val="595959"/>
                      <w:sz w:val="18"/>
                      <w:szCs w:val="18"/>
                    </w:rPr>
                    <w:t>grants.</w:t>
                  </w:r>
                  <w:r w:rsidR="005107D4" w:rsidRPr="00D95DFD">
                    <w:rPr>
                      <w:color w:val="595959"/>
                      <w:sz w:val="18"/>
                      <w:szCs w:val="18"/>
                    </w:rPr>
                    <w:t xml:space="preserve"> </w:t>
                  </w:r>
                  <w:r w:rsidR="00CE7193" w:rsidRPr="00CE7193">
                    <w:rPr>
                      <w:iCs/>
                      <w:color w:val="595959"/>
                      <w:sz w:val="18"/>
                      <w:szCs w:val="18"/>
                    </w:rPr>
                    <w:t>If you would like to nonetheless benefit from different EU funding opportunities, projects must be designed as different actions, clearly delineated and separated for each grant (without overlaps).</w:t>
                  </w:r>
                </w:p>
                <w:p w14:paraId="3A00D2E9" w14:textId="77777777" w:rsidR="005107D4" w:rsidRPr="002628E0" w:rsidRDefault="005107D4" w:rsidP="00D95DFD">
                  <w:pPr>
                    <w:numPr>
                      <w:ilvl w:val="0"/>
                      <w:numId w:val="25"/>
                    </w:numPr>
                    <w:ind w:left="567" w:right="78" w:hanging="445"/>
                    <w:rPr>
                      <w:rFonts w:eastAsia="Verdana" w:cs="Verdana"/>
                      <w:color w:val="595959"/>
                      <w:sz w:val="18"/>
                      <w:szCs w:val="18"/>
                      <w:lang w:val="en-US"/>
                    </w:rPr>
                  </w:pPr>
                  <w:r w:rsidRPr="00D95DFD">
                    <w:rPr>
                      <w:b/>
                      <w:color w:val="595959"/>
                      <w:sz w:val="18"/>
                      <w:szCs w:val="18"/>
                    </w:rPr>
                    <w:t xml:space="preserve">No-profit rule </w:t>
                  </w:r>
                  <w:r w:rsidRPr="00D95DFD">
                    <w:rPr>
                      <w:rFonts w:eastAsia="Calibri"/>
                      <w:b/>
                      <w:color w:val="595959"/>
                      <w:sz w:val="18"/>
                      <w:szCs w:val="18"/>
                    </w:rPr>
                    <w:t xml:space="preserve">— </w:t>
                  </w:r>
                  <w:r w:rsidRPr="00D95DFD">
                    <w:rPr>
                      <w:rFonts w:eastAsia="Calibri"/>
                      <w:color w:val="595959"/>
                      <w:sz w:val="18"/>
                      <w:szCs w:val="18"/>
                    </w:rPr>
                    <w:t>Grants may</w:t>
                  </w:r>
                  <w:r w:rsidRPr="00D95DFD">
                    <w:rPr>
                      <w:rFonts w:eastAsia="Calibri"/>
                      <w:b/>
                      <w:color w:val="595959"/>
                      <w:sz w:val="18"/>
                      <w:szCs w:val="18"/>
                    </w:rPr>
                    <w:t xml:space="preserve"> </w:t>
                  </w:r>
                  <w:r w:rsidRPr="00D95DFD">
                    <w:rPr>
                      <w:color w:val="595959"/>
                      <w:sz w:val="18"/>
                      <w:szCs w:val="18"/>
                    </w:rPr>
                    <w:t>NOT give a profit (i.e. surplus of revenues + EU grant over costs).</w:t>
                  </w:r>
                  <w:r w:rsidRPr="00D95DFD">
                    <w:rPr>
                      <w:rFonts w:eastAsia="Calibri"/>
                      <w:color w:val="595959"/>
                      <w:sz w:val="18"/>
                      <w:szCs w:val="18"/>
                    </w:rPr>
                    <w:t xml:space="preserve"> This will be checked by us at the end of the project. </w:t>
                  </w:r>
                </w:p>
                <w:p w14:paraId="02B8E69C" w14:textId="77777777" w:rsidR="002628E0" w:rsidRPr="005C626D" w:rsidRDefault="002628E0" w:rsidP="002628E0">
                  <w:pPr>
                    <w:numPr>
                      <w:ilvl w:val="0"/>
                      <w:numId w:val="25"/>
                    </w:numPr>
                    <w:ind w:left="567" w:right="79" w:hanging="445"/>
                    <w:rPr>
                      <w:color w:val="595959"/>
                      <w:sz w:val="18"/>
                      <w:szCs w:val="18"/>
                      <w:lang w:eastAsia="en-GB"/>
                    </w:rPr>
                  </w:pPr>
                  <w:r w:rsidRPr="00A03E4B">
                    <w:rPr>
                      <w:b/>
                      <w:bCs/>
                      <w:noProof/>
                      <w:color w:val="595959"/>
                      <w:sz w:val="18"/>
                      <w:szCs w:val="18"/>
                    </w:rPr>
                    <w:t xml:space="preserve">Combination with </w:t>
                  </w:r>
                  <w:r>
                    <w:rPr>
                      <w:b/>
                      <w:bCs/>
                      <w:noProof/>
                      <w:color w:val="595959"/>
                      <w:sz w:val="18"/>
                      <w:szCs w:val="18"/>
                    </w:rPr>
                    <w:t xml:space="preserve">EU operating </w:t>
                  </w:r>
                  <w:r w:rsidRPr="00E071BF">
                    <w:rPr>
                      <w:b/>
                      <w:bCs/>
                      <w:noProof/>
                      <w:color w:val="595959"/>
                      <w:sz w:val="18"/>
                      <w:szCs w:val="18"/>
                    </w:rPr>
                    <w:t xml:space="preserve">grants </w:t>
                  </w:r>
                  <w:r w:rsidRPr="00E071BF">
                    <w:rPr>
                      <w:rFonts w:cs="Arial"/>
                      <w:i/>
                      <w:color w:val="4AA55B"/>
                      <w:sz w:val="18"/>
                      <w:szCs w:val="18"/>
                    </w:rPr>
                    <w:t xml:space="preserve">(n/a for OG and FPAs) </w:t>
                  </w:r>
                  <w:r w:rsidRPr="00E071BF">
                    <w:rPr>
                      <w:rFonts w:eastAsia="Calibri"/>
                      <w:b/>
                      <w:color w:val="595959"/>
                      <w:sz w:val="18"/>
                      <w:szCs w:val="18"/>
                    </w:rPr>
                    <w:t xml:space="preserve">— </w:t>
                  </w:r>
                  <w:r w:rsidRPr="00E071BF">
                    <w:rPr>
                      <w:rFonts w:eastAsia="Calibri"/>
                      <w:color w:val="595959"/>
                      <w:sz w:val="18"/>
                      <w:szCs w:val="18"/>
                    </w:rPr>
                    <w:t xml:space="preserve">Combination with EU operating grants is </w:t>
                  </w:r>
                  <w:r w:rsidRPr="00E071BF">
                    <w:rPr>
                      <w:color w:val="595959"/>
                      <w:sz w:val="18"/>
                      <w:szCs w:val="18"/>
                    </w:rPr>
                    <w:t>possible, if the project remains outside the</w:t>
                  </w:r>
                  <w:r>
                    <w:rPr>
                      <w:color w:val="595959"/>
                      <w:sz w:val="18"/>
                      <w:szCs w:val="18"/>
                    </w:rPr>
                    <w:t xml:space="preserve"> operating grant work programme and you make sure that cost items are clearly separated in your accounting and </w:t>
                  </w:r>
                  <w:r w:rsidRPr="006010BA">
                    <w:rPr>
                      <w:color w:val="595959"/>
                      <w:sz w:val="18"/>
                      <w:szCs w:val="18"/>
                    </w:rPr>
                    <w:t>NOT declared twice</w:t>
                  </w:r>
                  <w:r>
                    <w:rPr>
                      <w:color w:val="595959"/>
                      <w:sz w:val="18"/>
                      <w:szCs w:val="18"/>
                    </w:rPr>
                    <w:t xml:space="preserve"> </w:t>
                  </w:r>
                  <w:r w:rsidRPr="00072FAA">
                    <w:rPr>
                      <w:i/>
                      <w:color w:val="595959"/>
                      <w:sz w:val="18"/>
                      <w:szCs w:val="18"/>
                    </w:rPr>
                    <w:t xml:space="preserve">(see </w:t>
                  </w:r>
                  <w:hyperlink r:id="rId37" w:history="1">
                    <w:r w:rsidRPr="004E0D0B">
                      <w:rPr>
                        <w:rStyle w:val="Hyperlink"/>
                        <w:i/>
                        <w:sz w:val="18"/>
                        <w:szCs w:val="18"/>
                      </w:rPr>
                      <w:t xml:space="preserve">AGA </w:t>
                    </w:r>
                    <w:r w:rsidRPr="004E0D0B">
                      <w:rPr>
                        <w:rStyle w:val="Hyperlink"/>
                        <w:rFonts w:eastAsia="Calibri"/>
                        <w:i/>
                        <w:sz w:val="18"/>
                        <w:szCs w:val="18"/>
                      </w:rPr>
                      <w:t>— Annotated Grant Agreement, art 6.2.E</w:t>
                    </w:r>
                  </w:hyperlink>
                  <w:r w:rsidRPr="00072FAA">
                    <w:rPr>
                      <w:rFonts w:eastAsia="Calibri"/>
                      <w:i/>
                      <w:color w:val="595959"/>
                      <w:sz w:val="18"/>
                      <w:szCs w:val="18"/>
                    </w:rPr>
                    <w:t>)</w:t>
                  </w:r>
                  <w:r w:rsidRPr="00D5626C">
                    <w:rPr>
                      <w:i/>
                      <w:color w:val="595959"/>
                      <w:sz w:val="18"/>
                      <w:szCs w:val="18"/>
                    </w:rPr>
                    <w:t>.</w:t>
                  </w:r>
                </w:p>
                <w:p w14:paraId="12668995" w14:textId="77777777" w:rsidR="002628E0" w:rsidRDefault="002628E0" w:rsidP="00D95DFD">
                  <w:pPr>
                    <w:numPr>
                      <w:ilvl w:val="0"/>
                      <w:numId w:val="25"/>
                    </w:numPr>
                    <w:ind w:left="567" w:right="78" w:hanging="445"/>
                    <w:rPr>
                      <w:rFonts w:eastAsia="Verdana" w:cs="Verdana"/>
                      <w:color w:val="595959"/>
                      <w:sz w:val="18"/>
                      <w:szCs w:val="18"/>
                      <w:lang w:val="en-US"/>
                    </w:rPr>
                  </w:pPr>
                </w:p>
                <w:p w14:paraId="22591BC4" w14:textId="6A116FF4" w:rsidR="005107D4" w:rsidRPr="00D95DFD" w:rsidRDefault="005107D4" w:rsidP="00D95DFD">
                  <w:pPr>
                    <w:numPr>
                      <w:ilvl w:val="0"/>
                      <w:numId w:val="25"/>
                    </w:numPr>
                    <w:ind w:left="567" w:right="78" w:hanging="445"/>
                    <w:rPr>
                      <w:rFonts w:eastAsia="Verdana" w:cs="Verdana"/>
                      <w:color w:val="595959"/>
                      <w:sz w:val="18"/>
                      <w:szCs w:val="18"/>
                      <w:lang w:val="en-US"/>
                    </w:rPr>
                  </w:pPr>
                  <w:r w:rsidRPr="00D95DFD">
                    <w:rPr>
                      <w:rFonts w:cs="Arial"/>
                      <w:b/>
                      <w:color w:val="595959"/>
                      <w:sz w:val="18"/>
                      <w:szCs w:val="18"/>
                    </w:rPr>
                    <w:t xml:space="preserve">Rejection </w:t>
                  </w:r>
                  <w:r w:rsidRPr="00D95DFD">
                    <w:rPr>
                      <w:rFonts w:eastAsia="Calibri"/>
                      <w:b/>
                      <w:color w:val="595959"/>
                      <w:sz w:val="18"/>
                      <w:szCs w:val="18"/>
                    </w:rPr>
                    <w:t xml:space="preserve">— </w:t>
                  </w:r>
                  <w:r w:rsidRPr="00D95DFD">
                    <w:rPr>
                      <w:rFonts w:cs="Arial"/>
                      <w:color w:val="595959"/>
                      <w:sz w:val="18"/>
                      <w:szCs w:val="18"/>
                    </w:rPr>
                    <w:t xml:space="preserve">By submitting the application, all applicants accept the call conditions set out in this this Call Document (and the documents it refers to). Proposals that do not comply with the call conditions may be </w:t>
                  </w:r>
                  <w:r w:rsidRPr="00D95DFD">
                    <w:rPr>
                      <w:rFonts w:cs="Arial"/>
                      <w:b/>
                      <w:color w:val="595959"/>
                      <w:sz w:val="18"/>
                      <w:szCs w:val="18"/>
                    </w:rPr>
                    <w:t>rejected</w:t>
                  </w:r>
                  <w:r w:rsidRPr="00D95DFD">
                    <w:rPr>
                      <w:rFonts w:cs="Arial"/>
                      <w:color w:val="595959"/>
                      <w:sz w:val="18"/>
                      <w:szCs w:val="18"/>
                    </w:rPr>
                    <w:t>. This applies also to applicants: All applicants need to fulfil the criteria; if any one of them doesn’t, they must be replaced or the entire proposal will be rejected.</w:t>
                  </w:r>
                </w:p>
                <w:p w14:paraId="3E1E7A31" w14:textId="77777777" w:rsidR="005107D4" w:rsidRPr="00D95DFD" w:rsidRDefault="005107D4" w:rsidP="00190772">
                  <w:pPr>
                    <w:ind w:right="78"/>
                    <w:rPr>
                      <w:rFonts w:eastAsia="Verdana" w:cs="Verdana"/>
                      <w:color w:val="595959"/>
                      <w:sz w:val="18"/>
                      <w:szCs w:val="18"/>
                      <w:lang w:val="en-US"/>
                    </w:rPr>
                  </w:pPr>
                </w:p>
                <w:p w14:paraId="1C87EDA4" w14:textId="77777777" w:rsidR="005107D4" w:rsidRPr="00D95DFD" w:rsidRDefault="005107D4" w:rsidP="00D95DFD">
                  <w:pPr>
                    <w:ind w:right="78"/>
                    <w:rPr>
                      <w:color w:val="595959"/>
                      <w:sz w:val="18"/>
                      <w:szCs w:val="18"/>
                      <w:lang w:val="en-US" w:eastAsia="en-GB"/>
                    </w:rPr>
                  </w:pPr>
                </w:p>
              </w:txbxContent>
            </v:textbox>
          </v:shape>
        </w:pict>
      </w:r>
      <w:r w:rsidR="008D7360" w:rsidRPr="00E071BF">
        <w:rPr>
          <w:lang w:val="fr-BE"/>
        </w:rPr>
        <w:t>1</w:t>
      </w:r>
      <w:r w:rsidR="0035691E" w:rsidRPr="00E071BF">
        <w:rPr>
          <w:lang w:val="fr-BE"/>
        </w:rPr>
        <w:t>4</w:t>
      </w:r>
      <w:r w:rsidR="008D7360" w:rsidRPr="00E071BF">
        <w:rPr>
          <w:lang w:val="fr-BE"/>
        </w:rPr>
        <w:t>. Important</w:t>
      </w:r>
      <w:bookmarkEnd w:id="89"/>
    </w:p>
    <w:p w14:paraId="327EC170" w14:textId="7799D5C2" w:rsidR="003943F6" w:rsidRPr="00E071BF" w:rsidRDefault="003943F6" w:rsidP="00DC47B2">
      <w:pPr>
        <w:widowControl w:val="0"/>
        <w:ind w:right="366"/>
        <w:rPr>
          <w:rFonts w:cs="Arial"/>
          <w:lang w:val="fr-BE"/>
        </w:rPr>
      </w:pPr>
    </w:p>
    <w:p w14:paraId="3F9F1A92" w14:textId="7513345D" w:rsidR="003943F6" w:rsidRPr="00D95DFD" w:rsidRDefault="003943F6" w:rsidP="00DC47B2">
      <w:pPr>
        <w:widowControl w:val="0"/>
        <w:ind w:right="366"/>
        <w:rPr>
          <w:rFonts w:cs="Arial"/>
          <w:lang w:val="fr-BE"/>
        </w:rPr>
      </w:pPr>
      <w:r w:rsidRPr="00E071BF">
        <w:rPr>
          <w:rFonts w:cs="Arial"/>
          <w:lang w:val="fr-BE"/>
        </w:rPr>
        <w:br w:type="page"/>
      </w:r>
      <w:r w:rsidR="008B5F1D">
        <w:rPr>
          <w:rFonts w:cs="Arial"/>
          <w:noProof/>
          <w:lang w:eastAsia="en-GB"/>
        </w:rPr>
        <w:lastRenderedPageBreak/>
        <w:pict w14:anchorId="10E6B910">
          <v:shape id="_x0000_s1124" type="#_x0000_t202" style="position:absolute;left:0;text-align:left;margin-left:2.85pt;margin-top:2.5pt;width:430.95pt;height:236pt;z-index:251658242;visibility:visible;mso-width-relative:margin;mso-height-relative:margin" fillcolor="#f2f2f2" strokecolor="#bfbfbf" strokeweight="1.5pt">
            <v:textbox style="mso-next-textbox:#_x0000_s1124">
              <w:txbxContent>
                <w:p w14:paraId="3EB1C70C" w14:textId="77777777" w:rsidR="00386BEB" w:rsidRPr="009F69BD" w:rsidRDefault="00386BEB" w:rsidP="00386BEB">
                  <w:pPr>
                    <w:numPr>
                      <w:ilvl w:val="0"/>
                      <w:numId w:val="26"/>
                    </w:numPr>
                    <w:ind w:left="567" w:right="79"/>
                    <w:rPr>
                      <w:rFonts w:cs="Arial"/>
                      <w:iCs/>
                      <w:color w:val="595959"/>
                      <w:sz w:val="18"/>
                      <w:szCs w:val="18"/>
                    </w:rPr>
                  </w:pPr>
                  <w:r w:rsidRPr="00FE42CB">
                    <w:rPr>
                      <w:rFonts w:cs="Arial"/>
                      <w:b/>
                      <w:color w:val="595959"/>
                      <w:sz w:val="18"/>
                    </w:rPr>
                    <w:t>Resubmission</w:t>
                  </w:r>
                  <w:r w:rsidRPr="00FE42CB">
                    <w:rPr>
                      <w:rFonts w:cs="Arial"/>
                      <w:color w:val="595959"/>
                      <w:sz w:val="18"/>
                    </w:rPr>
                    <w:t xml:space="preserve"> </w:t>
                  </w:r>
                  <w:r w:rsidRPr="00FE42CB">
                    <w:rPr>
                      <w:rFonts w:eastAsia="Calibri"/>
                      <w:b/>
                      <w:color w:val="595959"/>
                      <w:sz w:val="18"/>
                      <w:szCs w:val="18"/>
                    </w:rPr>
                    <w:t>—</w:t>
                  </w:r>
                  <w:r w:rsidRPr="00FE42CB">
                    <w:rPr>
                      <w:rFonts w:cs="Arial"/>
                      <w:color w:val="595959"/>
                      <w:sz w:val="18"/>
                    </w:rPr>
                    <w:t xml:space="preserve"> Proposals may be changed and re-submitted until the deadline for submission.</w:t>
                  </w:r>
                </w:p>
                <w:p w14:paraId="4135F0CD" w14:textId="46938DA8" w:rsidR="005107D4" w:rsidRPr="004666D9" w:rsidRDefault="005107D4" w:rsidP="004666D9">
                  <w:pPr>
                    <w:numPr>
                      <w:ilvl w:val="0"/>
                      <w:numId w:val="26"/>
                    </w:numPr>
                    <w:spacing w:after="120"/>
                    <w:ind w:left="567" w:right="79" w:hanging="425"/>
                    <w:rPr>
                      <w:color w:val="595959"/>
                      <w:sz w:val="18"/>
                      <w:szCs w:val="18"/>
                      <w:lang w:bidi="en-US"/>
                    </w:rPr>
                  </w:pPr>
                  <w:r>
                    <w:rPr>
                      <w:b/>
                      <w:color w:val="595959"/>
                      <w:sz w:val="18"/>
                    </w:rPr>
                    <w:t>T</w:t>
                  </w:r>
                  <w:r w:rsidRPr="006010BA">
                    <w:rPr>
                      <w:b/>
                      <w:color w:val="595959"/>
                      <w:sz w:val="18"/>
                    </w:rPr>
                    <w:t>ransparency</w:t>
                  </w:r>
                  <w:r>
                    <w:rPr>
                      <w:b/>
                      <w:color w:val="595959"/>
                      <w:sz w:val="18"/>
                    </w:rPr>
                    <w:t xml:space="preserve"> </w:t>
                  </w:r>
                  <w:r w:rsidRPr="006010BA">
                    <w:rPr>
                      <w:rFonts w:eastAsia="Calibri"/>
                      <w:b/>
                      <w:color w:val="595959"/>
                      <w:sz w:val="18"/>
                      <w:szCs w:val="18"/>
                    </w:rPr>
                    <w:t>—</w:t>
                  </w:r>
                  <w:r w:rsidRPr="006010BA">
                    <w:rPr>
                      <w:color w:val="595959"/>
                      <w:sz w:val="18"/>
                      <w:szCs w:val="18"/>
                    </w:rPr>
                    <w:t xml:space="preserve"> </w:t>
                  </w:r>
                  <w:r w:rsidRPr="008E2A63">
                    <w:rPr>
                      <w:rFonts w:cs="Arial"/>
                      <w:color w:val="595959"/>
                      <w:sz w:val="18"/>
                      <w:szCs w:val="24"/>
                      <w:lang w:eastAsia="en-GB"/>
                    </w:rPr>
                    <w:t xml:space="preserve">In accordance with Article 38 of the </w:t>
                  </w:r>
                  <w:hyperlink r:id="rId38" w:history="1">
                    <w:r w:rsidRPr="008E2A63">
                      <w:rPr>
                        <w:rFonts w:cs="Arial"/>
                        <w:color w:val="0088CC"/>
                        <w:sz w:val="18"/>
                        <w:szCs w:val="24"/>
                        <w:u w:val="single"/>
                        <w:lang w:eastAsia="en-GB"/>
                      </w:rPr>
                      <w:t>EU Financial Regulation</w:t>
                    </w:r>
                  </w:hyperlink>
                  <w:r w:rsidRPr="008E2A63">
                    <w:rPr>
                      <w:color w:val="595959"/>
                      <w:sz w:val="18"/>
                      <w:szCs w:val="18"/>
                    </w:rPr>
                    <w:t>,</w:t>
                  </w:r>
                  <w:r w:rsidRPr="008E2A63">
                    <w:rPr>
                      <w:b/>
                      <w:color w:val="595959"/>
                      <w:sz w:val="18"/>
                      <w:szCs w:val="18"/>
                    </w:rPr>
                    <w:t xml:space="preserve"> </w:t>
                  </w:r>
                  <w:r w:rsidRPr="008E2A63">
                    <w:rPr>
                      <w:color w:val="595959"/>
                      <w:sz w:val="18"/>
                      <w:szCs w:val="18"/>
                      <w:lang w:bidi="en-US"/>
                    </w:rPr>
                    <w:t>information about EU grants awarded is published each year on the</w:t>
                  </w:r>
                  <w:r w:rsidRPr="008E2A63">
                    <w:rPr>
                      <w:sz w:val="18"/>
                      <w:szCs w:val="18"/>
                      <w:lang w:bidi="en-US"/>
                    </w:rPr>
                    <w:t xml:space="preserve"> </w:t>
                  </w:r>
                  <w:hyperlink r:id="rId39" w:history="1">
                    <w:r w:rsidRPr="008A08EE">
                      <w:rPr>
                        <w:rStyle w:val="Hyperlink"/>
                        <w:sz w:val="18"/>
                        <w:szCs w:val="18"/>
                        <w:lang w:bidi="en-US"/>
                      </w:rPr>
                      <w:t>Europa website</w:t>
                    </w:r>
                  </w:hyperlink>
                  <w:r w:rsidRPr="006010BA">
                    <w:rPr>
                      <w:sz w:val="18"/>
                      <w:szCs w:val="18"/>
                      <w:lang w:bidi="en-US"/>
                    </w:rPr>
                    <w:t xml:space="preserve">. </w:t>
                  </w:r>
                </w:p>
                <w:p w14:paraId="3CA86C7C" w14:textId="0710D9E7" w:rsidR="005107D4" w:rsidRPr="006010BA" w:rsidRDefault="005107D4" w:rsidP="004666D9">
                  <w:pPr>
                    <w:ind w:left="567" w:right="79"/>
                    <w:rPr>
                      <w:color w:val="595959"/>
                      <w:sz w:val="18"/>
                      <w:szCs w:val="18"/>
                      <w:lang w:bidi="en-US"/>
                    </w:rPr>
                  </w:pPr>
                  <w:r w:rsidRPr="006010BA">
                    <w:rPr>
                      <w:color w:val="595959"/>
                      <w:sz w:val="18"/>
                      <w:szCs w:val="18"/>
                      <w:lang w:bidi="en-US"/>
                    </w:rPr>
                    <w:t>This includes</w:t>
                  </w:r>
                  <w:r w:rsidRPr="006010BA">
                    <w:rPr>
                      <w:color w:val="595959"/>
                      <w:sz w:val="18"/>
                      <w:szCs w:val="18"/>
                      <w:lang w:eastAsia="da-DK" w:bidi="da-DK"/>
                    </w:rPr>
                    <w:t>:</w:t>
                  </w:r>
                </w:p>
                <w:p w14:paraId="24569E3A" w14:textId="0B2BC10D" w:rsidR="005107D4" w:rsidRPr="006010BA" w:rsidRDefault="005107D4" w:rsidP="00556DCC">
                  <w:pPr>
                    <w:widowControl w:val="0"/>
                    <w:numPr>
                      <w:ilvl w:val="0"/>
                      <w:numId w:val="27"/>
                    </w:numPr>
                    <w:spacing w:after="120"/>
                    <w:ind w:left="1134" w:hanging="380"/>
                    <w:jc w:val="left"/>
                    <w:rPr>
                      <w:color w:val="595959"/>
                      <w:sz w:val="18"/>
                      <w:szCs w:val="18"/>
                      <w:lang w:bidi="en-US"/>
                    </w:rPr>
                  </w:pPr>
                  <w:r w:rsidRPr="006010BA">
                    <w:rPr>
                      <w:color w:val="595959"/>
                      <w:sz w:val="18"/>
                      <w:szCs w:val="18"/>
                      <w:lang w:eastAsia="nl-NL" w:bidi="nl-NL"/>
                    </w:rPr>
                    <w:t>b</w:t>
                  </w:r>
                  <w:r w:rsidRPr="006010BA">
                    <w:rPr>
                      <w:color w:val="595959"/>
                      <w:sz w:val="18"/>
                      <w:szCs w:val="18"/>
                      <w:lang w:bidi="en-US"/>
                    </w:rPr>
                    <w:t>eneficiar</w:t>
                  </w:r>
                  <w:r>
                    <w:rPr>
                      <w:color w:val="595959"/>
                      <w:sz w:val="18"/>
                      <w:szCs w:val="18"/>
                      <w:lang w:bidi="en-US"/>
                    </w:rPr>
                    <w:t>y</w:t>
                  </w:r>
                  <w:r w:rsidRPr="006010BA">
                    <w:rPr>
                      <w:color w:val="595959"/>
                      <w:sz w:val="18"/>
                      <w:szCs w:val="18"/>
                      <w:lang w:bidi="en-US"/>
                    </w:rPr>
                    <w:t xml:space="preserve"> names</w:t>
                  </w:r>
                </w:p>
                <w:p w14:paraId="2A00CDFF" w14:textId="02E9B3C4" w:rsidR="005107D4" w:rsidRPr="006010BA" w:rsidRDefault="005107D4" w:rsidP="00556DCC">
                  <w:pPr>
                    <w:widowControl w:val="0"/>
                    <w:numPr>
                      <w:ilvl w:val="0"/>
                      <w:numId w:val="27"/>
                    </w:numPr>
                    <w:spacing w:after="120"/>
                    <w:ind w:left="1134" w:hanging="380"/>
                    <w:jc w:val="left"/>
                    <w:rPr>
                      <w:color w:val="595959"/>
                      <w:sz w:val="18"/>
                      <w:szCs w:val="18"/>
                      <w:lang w:bidi="en-US"/>
                    </w:rPr>
                  </w:pPr>
                  <w:r w:rsidRPr="006010BA">
                    <w:rPr>
                      <w:color w:val="595959"/>
                      <w:sz w:val="18"/>
                      <w:szCs w:val="18"/>
                      <w:lang w:bidi="en-US"/>
                    </w:rPr>
                    <w:t>beneficiar</w:t>
                  </w:r>
                  <w:r>
                    <w:rPr>
                      <w:color w:val="595959"/>
                      <w:sz w:val="18"/>
                      <w:szCs w:val="18"/>
                      <w:lang w:bidi="en-US"/>
                    </w:rPr>
                    <w:t xml:space="preserve">y </w:t>
                  </w:r>
                  <w:r w:rsidRPr="006010BA">
                    <w:rPr>
                      <w:color w:val="595959"/>
                      <w:sz w:val="18"/>
                      <w:szCs w:val="18"/>
                      <w:lang w:bidi="en-US"/>
                    </w:rPr>
                    <w:t>addresses</w:t>
                  </w:r>
                </w:p>
                <w:p w14:paraId="7BEB6894" w14:textId="180216EA" w:rsidR="005107D4" w:rsidRPr="006010BA" w:rsidRDefault="005107D4" w:rsidP="00556DCC">
                  <w:pPr>
                    <w:widowControl w:val="0"/>
                    <w:numPr>
                      <w:ilvl w:val="0"/>
                      <w:numId w:val="27"/>
                    </w:numPr>
                    <w:spacing w:after="120"/>
                    <w:ind w:left="1134" w:hanging="380"/>
                    <w:jc w:val="left"/>
                    <w:rPr>
                      <w:color w:val="595959"/>
                      <w:sz w:val="18"/>
                      <w:szCs w:val="18"/>
                      <w:lang w:bidi="en-US"/>
                    </w:rPr>
                  </w:pPr>
                  <w:r w:rsidRPr="006010BA">
                    <w:rPr>
                      <w:color w:val="595959"/>
                      <w:sz w:val="18"/>
                      <w:szCs w:val="18"/>
                      <w:lang w:bidi="en-US"/>
                    </w:rPr>
                    <w:t>the purpose for which the grant was awarded</w:t>
                  </w:r>
                </w:p>
                <w:p w14:paraId="1117F7C5" w14:textId="611F58F5" w:rsidR="005107D4" w:rsidRPr="006010BA" w:rsidRDefault="005107D4" w:rsidP="004666D9">
                  <w:pPr>
                    <w:widowControl w:val="0"/>
                    <w:numPr>
                      <w:ilvl w:val="0"/>
                      <w:numId w:val="27"/>
                    </w:numPr>
                    <w:spacing w:after="120"/>
                    <w:ind w:left="1134" w:hanging="380"/>
                    <w:jc w:val="left"/>
                    <w:rPr>
                      <w:color w:val="595959"/>
                      <w:sz w:val="18"/>
                      <w:szCs w:val="18"/>
                      <w:lang w:bidi="en-US"/>
                    </w:rPr>
                  </w:pPr>
                  <w:r w:rsidRPr="006010BA">
                    <w:rPr>
                      <w:color w:val="595959"/>
                      <w:sz w:val="18"/>
                      <w:szCs w:val="18"/>
                      <w:lang w:bidi="en-US"/>
                    </w:rPr>
                    <w:t>the maximum amount awarded.</w:t>
                  </w:r>
                  <w:r w:rsidRPr="006010BA">
                    <w:rPr>
                      <w:color w:val="595959"/>
                      <w:sz w:val="18"/>
                      <w:szCs w:val="18"/>
                      <w:lang w:bidi="en-US"/>
                    </w:rPr>
                    <w:tab/>
                  </w:r>
                </w:p>
                <w:p w14:paraId="5F88F9BC" w14:textId="22071B24" w:rsidR="005107D4" w:rsidRDefault="005107D4" w:rsidP="003943F6">
                  <w:pPr>
                    <w:widowControl w:val="0"/>
                    <w:ind w:left="567"/>
                    <w:rPr>
                      <w:color w:val="595959"/>
                      <w:sz w:val="18"/>
                      <w:szCs w:val="18"/>
                      <w:lang w:bidi="en-US"/>
                    </w:rPr>
                  </w:pPr>
                  <w:r w:rsidRPr="006010BA">
                    <w:rPr>
                      <w:color w:val="595959"/>
                      <w:sz w:val="18"/>
                      <w:szCs w:val="18"/>
                      <w:lang w:bidi="en-US"/>
                    </w:rPr>
                    <w:t xml:space="preserve">The publication can exceptionally be waived (on reasoned and duly substantiated request), if there is a risk that the disclosure could jeopardise </w:t>
                  </w:r>
                  <w:r>
                    <w:rPr>
                      <w:color w:val="595959"/>
                      <w:sz w:val="18"/>
                      <w:szCs w:val="18"/>
                      <w:lang w:bidi="en-US"/>
                    </w:rPr>
                    <w:t>your</w:t>
                  </w:r>
                  <w:r w:rsidRPr="006010BA">
                    <w:rPr>
                      <w:color w:val="595959"/>
                      <w:sz w:val="18"/>
                      <w:szCs w:val="18"/>
                      <w:lang w:bidi="en-US"/>
                    </w:rPr>
                    <w:t xml:space="preserve"> rights and freedoms under the</w:t>
                  </w:r>
                  <w:r w:rsidRPr="006010BA">
                    <w:rPr>
                      <w:color w:val="595959"/>
                      <w:sz w:val="18"/>
                      <w:szCs w:val="18"/>
                      <w:lang w:eastAsia="nl-NL" w:bidi="nl-NL"/>
                    </w:rPr>
                    <w:t xml:space="preserve"> </w:t>
                  </w:r>
                  <w:r>
                    <w:rPr>
                      <w:color w:val="595959"/>
                      <w:sz w:val="18"/>
                      <w:szCs w:val="18"/>
                      <w:lang w:eastAsia="nl-NL" w:bidi="nl-NL"/>
                    </w:rPr>
                    <w:t xml:space="preserve">EU </w:t>
                  </w:r>
                  <w:r w:rsidRPr="006010BA">
                    <w:rPr>
                      <w:color w:val="595959"/>
                      <w:sz w:val="18"/>
                      <w:szCs w:val="18"/>
                      <w:lang w:bidi="en-US"/>
                    </w:rPr>
                    <w:t xml:space="preserve">Charter of Fundamental Rights or harm </w:t>
                  </w:r>
                  <w:r>
                    <w:rPr>
                      <w:color w:val="595959"/>
                      <w:sz w:val="18"/>
                      <w:szCs w:val="18"/>
                      <w:lang w:eastAsia="nl-NL" w:bidi="nl-NL"/>
                    </w:rPr>
                    <w:t>your</w:t>
                  </w:r>
                  <w:r w:rsidRPr="006010BA">
                    <w:rPr>
                      <w:color w:val="595959"/>
                      <w:sz w:val="18"/>
                      <w:szCs w:val="18"/>
                      <w:lang w:eastAsia="nl-NL" w:bidi="nl-NL"/>
                    </w:rPr>
                    <w:t xml:space="preserve"> </w:t>
                  </w:r>
                  <w:r>
                    <w:rPr>
                      <w:color w:val="595959"/>
                      <w:sz w:val="18"/>
                      <w:szCs w:val="18"/>
                      <w:lang w:bidi="en-US"/>
                    </w:rPr>
                    <w:t>commercial interests.</w:t>
                  </w:r>
                </w:p>
              </w:txbxContent>
            </v:textbox>
          </v:shape>
        </w:pict>
      </w:r>
    </w:p>
    <w:p w14:paraId="71ED5169" w14:textId="77777777" w:rsidR="009E1BA1" w:rsidRPr="00D95DFD" w:rsidRDefault="009E1BA1" w:rsidP="00DC47B2">
      <w:pPr>
        <w:widowControl w:val="0"/>
        <w:ind w:right="366"/>
        <w:rPr>
          <w:rFonts w:cs="Arial"/>
          <w:lang w:val="fr-BE"/>
        </w:rPr>
      </w:pPr>
    </w:p>
    <w:p w14:paraId="3859109F" w14:textId="77777777" w:rsidR="009E1BA1" w:rsidRPr="00D95DFD" w:rsidRDefault="009E1BA1" w:rsidP="00DC47B2">
      <w:pPr>
        <w:widowControl w:val="0"/>
        <w:ind w:right="366"/>
        <w:rPr>
          <w:rFonts w:cs="Arial"/>
          <w:lang w:val="fr-BE"/>
        </w:rPr>
      </w:pPr>
    </w:p>
    <w:p w14:paraId="4BDF77C2" w14:textId="3C0DB630" w:rsidR="009E1BA1" w:rsidRPr="00D95DFD" w:rsidRDefault="009E1BA1" w:rsidP="00DC47B2">
      <w:pPr>
        <w:widowControl w:val="0"/>
        <w:ind w:right="366"/>
        <w:rPr>
          <w:rFonts w:cs="Arial"/>
          <w:lang w:val="fr-BE"/>
        </w:rPr>
      </w:pPr>
    </w:p>
    <w:p w14:paraId="067A9952" w14:textId="77777777" w:rsidR="009E1BA1" w:rsidRPr="00D95DFD" w:rsidRDefault="009E1BA1" w:rsidP="00DC47B2">
      <w:pPr>
        <w:widowControl w:val="0"/>
        <w:ind w:right="366"/>
        <w:rPr>
          <w:rFonts w:cs="Arial"/>
          <w:lang w:val="fr-BE"/>
        </w:rPr>
      </w:pPr>
    </w:p>
    <w:p w14:paraId="28588FCB" w14:textId="01F234E0" w:rsidR="009E1BA1" w:rsidRDefault="009E1BA1" w:rsidP="00DC47B2">
      <w:pPr>
        <w:widowControl w:val="0"/>
        <w:ind w:right="366"/>
        <w:rPr>
          <w:rFonts w:cs="Arial"/>
          <w:lang w:val="fr-BE"/>
        </w:rPr>
      </w:pPr>
    </w:p>
    <w:p w14:paraId="1177275F" w14:textId="77777777" w:rsidR="00700A43" w:rsidRDefault="00700A43" w:rsidP="00DC47B2">
      <w:pPr>
        <w:widowControl w:val="0"/>
        <w:ind w:right="366"/>
        <w:rPr>
          <w:rFonts w:cs="Arial"/>
          <w:lang w:val="fr-BE"/>
        </w:rPr>
      </w:pPr>
    </w:p>
    <w:p w14:paraId="709B9B38" w14:textId="77777777" w:rsidR="00700A43" w:rsidRDefault="00700A43" w:rsidP="00DC47B2">
      <w:pPr>
        <w:widowControl w:val="0"/>
        <w:ind w:right="366"/>
        <w:rPr>
          <w:rFonts w:cs="Arial"/>
          <w:lang w:val="fr-BE"/>
        </w:rPr>
      </w:pPr>
    </w:p>
    <w:p w14:paraId="25AB66B9" w14:textId="77777777" w:rsidR="00700A43" w:rsidRDefault="00700A43" w:rsidP="00DC47B2">
      <w:pPr>
        <w:widowControl w:val="0"/>
        <w:ind w:right="366"/>
        <w:rPr>
          <w:rFonts w:cs="Arial"/>
          <w:lang w:val="fr-BE"/>
        </w:rPr>
      </w:pPr>
    </w:p>
    <w:p w14:paraId="36231F2C" w14:textId="77777777" w:rsidR="00700A43" w:rsidRDefault="00700A43" w:rsidP="00DC47B2">
      <w:pPr>
        <w:widowControl w:val="0"/>
        <w:ind w:right="366"/>
        <w:rPr>
          <w:rFonts w:cs="Arial"/>
          <w:lang w:val="fr-BE"/>
        </w:rPr>
      </w:pPr>
    </w:p>
    <w:p w14:paraId="612BBA58" w14:textId="77777777" w:rsidR="00700A43" w:rsidRDefault="00700A43" w:rsidP="00DC47B2">
      <w:pPr>
        <w:widowControl w:val="0"/>
        <w:ind w:right="366"/>
        <w:rPr>
          <w:rFonts w:cs="Arial"/>
          <w:lang w:val="fr-BE"/>
        </w:rPr>
      </w:pPr>
    </w:p>
    <w:p w14:paraId="2DE5801C" w14:textId="77777777" w:rsidR="00700A43" w:rsidRDefault="00700A43" w:rsidP="00DC47B2">
      <w:pPr>
        <w:widowControl w:val="0"/>
        <w:ind w:right="366"/>
        <w:rPr>
          <w:rFonts w:cs="Arial"/>
          <w:lang w:val="fr-BE"/>
        </w:rPr>
      </w:pPr>
    </w:p>
    <w:p w14:paraId="6E8A79D9" w14:textId="77777777" w:rsidR="00700A43" w:rsidRPr="00D95DFD" w:rsidRDefault="00700A43" w:rsidP="00DC47B2">
      <w:pPr>
        <w:widowControl w:val="0"/>
        <w:ind w:right="366"/>
        <w:rPr>
          <w:rFonts w:cs="Arial"/>
          <w:lang w:val="fr-BE"/>
        </w:rPr>
      </w:pPr>
    </w:p>
    <w:sectPr w:rsidR="00700A43" w:rsidRPr="00D95DFD" w:rsidSect="0070044A">
      <w:headerReference w:type="even" r:id="rId40"/>
      <w:headerReference w:type="default" r:id="rId41"/>
      <w:footerReference w:type="even" r:id="rId42"/>
      <w:footerReference w:type="default" r:id="rId43"/>
      <w:headerReference w:type="first" r:id="rId44"/>
      <w:footerReference w:type="first" r:id="rId45"/>
      <w:pgSz w:w="11906" w:h="16838" w:code="9"/>
      <w:pgMar w:top="1276" w:right="1588" w:bottom="1276" w:left="1588" w:header="567" w:footer="73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A34E" w14:textId="77777777" w:rsidR="005107D4" w:rsidRDefault="005107D4" w:rsidP="00B02821">
      <w:pPr>
        <w:spacing w:after="0"/>
      </w:pPr>
      <w:r>
        <w:separator/>
      </w:r>
    </w:p>
  </w:endnote>
  <w:endnote w:type="continuationSeparator" w:id="0">
    <w:p w14:paraId="3407BEAA" w14:textId="77777777" w:rsidR="005107D4" w:rsidRDefault="005107D4" w:rsidP="00B02821">
      <w:pPr>
        <w:spacing w:after="0"/>
      </w:pPr>
      <w:r>
        <w:continuationSeparator/>
      </w:r>
    </w:p>
  </w:endnote>
  <w:endnote w:type="continuationNotice" w:id="1">
    <w:p w14:paraId="49E83928" w14:textId="77777777" w:rsidR="005107D4" w:rsidRDefault="005107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default"/>
  </w:font>
  <w:font w:name="EC Square Sans Pro Medium">
    <w:panose1 w:val="020B050000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CSquareSansPro">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A846" w14:textId="77777777" w:rsidR="00B63258" w:rsidRDefault="00B63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8CA4" w14:textId="71EE4784" w:rsidR="005107D4" w:rsidRPr="00D150DA" w:rsidRDefault="005107D4" w:rsidP="009E1BA1">
    <w:pPr>
      <w:pStyle w:val="Footer"/>
      <w:ind w:right="-1"/>
      <w:jc w:val="right"/>
      <w:rPr>
        <w:rFonts w:ascii="Verdana" w:hAnsi="Verdana"/>
      </w:rPr>
    </w:pPr>
    <w:r w:rsidRPr="00D150DA">
      <w:rPr>
        <w:rFonts w:ascii="Verdana" w:hAnsi="Verdana"/>
      </w:rPr>
      <w:fldChar w:fldCharType="begin"/>
    </w:r>
    <w:r w:rsidRPr="00D150DA">
      <w:rPr>
        <w:rFonts w:ascii="Verdana" w:hAnsi="Verdana"/>
      </w:rPr>
      <w:instrText xml:space="preserve"> PAGE   \* MERGEFORMAT </w:instrText>
    </w:r>
    <w:r w:rsidRPr="00D150DA">
      <w:rPr>
        <w:rFonts w:ascii="Verdana" w:hAnsi="Verdana"/>
      </w:rPr>
      <w:fldChar w:fldCharType="separate"/>
    </w:r>
    <w:r w:rsidR="00513C89">
      <w:rPr>
        <w:rFonts w:ascii="Verdana" w:hAnsi="Verdana"/>
        <w:noProof/>
      </w:rPr>
      <w:t>18</w:t>
    </w:r>
    <w:r w:rsidRPr="00D150DA">
      <w:rPr>
        <w:rFonts w:ascii="Verdana" w:hAnsi="Verdana"/>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60B8" w14:textId="557195FE" w:rsidR="005107D4" w:rsidRDefault="008B5F1D" w:rsidP="00971780">
    <w:pPr>
      <w:autoSpaceDE w:val="0"/>
      <w:autoSpaceDN w:val="0"/>
      <w:adjustRightInd w:val="0"/>
      <w:spacing w:after="0"/>
    </w:pPr>
    <w:r>
      <w:rPr>
        <w:noProof/>
      </w:rPr>
      <w:pict w14:anchorId="4F728DBA">
        <v:rect id="Rectangle 44" o:spid="_x0000_s2052" style="position:absolute;left:0;text-align:left;margin-left:180.05pt;margin-top:819pt;width:66.35pt;height:22.7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kyAAIAAOcDAAAOAAAAZHJzL2Uyb0RvYy54bWysU9uO0zAQfUfiHyy/07RRdmmjpqtVV4uQ&#10;Flix8AGO4yQWjseM3abl6xk7bSnwhnixPLfjM2fG67vDYNheoddgK76YzTlTVkKjbVfxr18e3yw5&#10;80HYRhiwquJH5fnd5vWr9ehKlUMPplHICMT6cnQV70NwZZZ52atB+Bk4ZSnYAg4ikIld1qAYCX0w&#10;WT6f32YjYOMQpPKevA9TkG8SftsqGT61rVeBmYoTt5BOTGcdz2yzFmWHwvVanmiIf2AxCG3p0QvU&#10;gwiC7VD/BTVoieChDTMJQwZtq6VKPVA3i/kf3bz0wqnUC4nj3UUm//9g5cf9MzLdVLwoOLNioBl9&#10;JtWE7Yxi5COBRudLyntxzxhb9O4J5DfPLGx7SlP3iDD2SjREaxHzs98KouGplNXjB2gIXuwCJK0O&#10;LQ4RkFRghzSS42Uk6hCYJOeyyG+LG84khfLlMl+lkWWiPBc79OGdgoHFS8WRuCdwsX/yIZIR5Tkl&#10;kQejm0dtTDKwq7cG2V7E7ZgXxSr1SyX+Os3YmGwhlk2Ik4c4nt449zhpVUNzpH4Rpm2j30GXHvAH&#10;ZyNtWsX9951AxZl5b0mz1aIo4momo7h5m5OB15H6OiKsJKiKB86m6zZM67xzqLueXlqk/i3ck86t&#10;ThpEfhOr03Rom5I0p82P63ptp6xf/3PzEwAA//8DAFBLAwQUAAYACAAAACEAHiULWOEAAAANAQAA&#10;DwAAAGRycy9kb3ducmV2LnhtbEyPwU7DMAyG70i8Q2QkbizdINUoTSdAIIF22tiBY9Z4bdXGqZqs&#10;LTw95gRH+//0+3O+mV0nRhxC40nDcpGAQCq9bajScPh4vVmDCNGQNZ0n1PCFATbF5UVuMusn2uG4&#10;j5XgEgqZ0VDH2GdShrJGZ8LC90icnfzgTORxqKQdzMTlrpOrJEmlMw3xhdr0+Fxj2e7PTsM4fb89&#10;Tbv3E/VlxM+ODi/bttX6+mp+fAARcY5/MPzqszoU7HT0Z7JBdBrUSqWMcqDu1RIEI6la34I48iq9&#10;SxTIIpf/vyh+AAAA//8DAFBLAQItABQABgAIAAAAIQC2gziS/gAAAOEBAAATAAAAAAAAAAAAAAAA&#10;AAAAAABbQ29udGVudF9UeXBlc10ueG1sUEsBAi0AFAAGAAgAAAAhADj9If/WAAAAlAEAAAsAAAAA&#10;AAAAAAAAAAAALwEAAF9yZWxzLy5yZWxzUEsBAi0AFAAGAAgAAAAhAPya+TIAAgAA5wMAAA4AAAAA&#10;AAAAAAAAAAAALgIAAGRycy9lMm9Eb2MueG1sUEsBAi0AFAAGAAgAAAAhAB4lC1jhAAAADQEAAA8A&#10;AAAAAAAAAAAAAAAAWgQAAGRycy9kb3ducmV2LnhtbFBLBQYAAAAABAAEAPMAAABoBQAAAAA=&#10;" fillcolor="#004494" stroked="f">
          <w10:wrap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0279B" w14:textId="77777777" w:rsidR="005107D4" w:rsidRDefault="005107D4" w:rsidP="00B02821">
      <w:pPr>
        <w:spacing w:after="0"/>
      </w:pPr>
      <w:r>
        <w:separator/>
      </w:r>
    </w:p>
  </w:footnote>
  <w:footnote w:type="continuationSeparator" w:id="0">
    <w:p w14:paraId="3818FED9" w14:textId="77777777" w:rsidR="005107D4" w:rsidRDefault="005107D4" w:rsidP="00B02821">
      <w:pPr>
        <w:spacing w:after="0"/>
      </w:pPr>
      <w:r>
        <w:continuationSeparator/>
      </w:r>
    </w:p>
  </w:footnote>
  <w:footnote w:type="continuationNotice" w:id="1">
    <w:p w14:paraId="40EEABD0" w14:textId="77777777" w:rsidR="005107D4" w:rsidRDefault="005107D4">
      <w:pPr>
        <w:spacing w:after="0"/>
      </w:pPr>
    </w:p>
  </w:footnote>
  <w:footnote w:id="2">
    <w:p w14:paraId="65B0192E" w14:textId="058CFD99" w:rsidR="00771ED4" w:rsidRPr="00771ED4" w:rsidRDefault="00771ED4" w:rsidP="00771ED4">
      <w:pPr>
        <w:pStyle w:val="FootnoteText"/>
        <w:spacing w:after="0"/>
        <w:rPr>
          <w:lang w:val="en-IE"/>
        </w:rPr>
      </w:pPr>
      <w:r>
        <w:rPr>
          <w:rStyle w:val="FootnoteReference"/>
        </w:rPr>
        <w:footnoteRef/>
      </w:r>
      <w:r>
        <w:t xml:space="preserve">   </w:t>
      </w:r>
      <w:r w:rsidRPr="00201FAF">
        <w:rPr>
          <w:sz w:val="16"/>
          <w:szCs w:val="16"/>
        </w:rPr>
        <w:t>Regulation (EU, Euratom) 2024/2509</w:t>
      </w:r>
      <w:r>
        <w:rPr>
          <w:sz w:val="16"/>
          <w:szCs w:val="16"/>
        </w:rPr>
        <w:t xml:space="preserve"> </w:t>
      </w:r>
      <w:r w:rsidRPr="00201FAF">
        <w:rPr>
          <w:sz w:val="16"/>
          <w:szCs w:val="16"/>
        </w:rPr>
        <w:t>of the European Parliament and of the Council of 23 September 2024 on the financial rules applicable to the general budget of the Union (recast</w:t>
      </w:r>
      <w:proofErr w:type="gramStart"/>
      <w:r w:rsidRPr="00201FAF">
        <w:rPr>
          <w:sz w:val="16"/>
          <w:szCs w:val="16"/>
        </w:rPr>
        <w:t>)(</w:t>
      </w:r>
      <w:proofErr w:type="gramEnd"/>
      <w:r w:rsidRPr="00201FAF">
        <w:rPr>
          <w:sz w:val="16"/>
          <w:szCs w:val="16"/>
        </w:rPr>
        <w:t>OJ L 2024/2509, 26.9.2024</w:t>
      </w:r>
      <w:r>
        <w:rPr>
          <w:sz w:val="16"/>
          <w:szCs w:val="16"/>
        </w:rPr>
        <w:t>, p. 1).</w:t>
      </w:r>
    </w:p>
  </w:footnote>
  <w:footnote w:id="3">
    <w:p w14:paraId="65BFAC70" w14:textId="77777777" w:rsidR="005107D4" w:rsidRPr="00265A34" w:rsidRDefault="005107D4" w:rsidP="00771ED4">
      <w:pPr>
        <w:pStyle w:val="FootnoteText"/>
        <w:spacing w:after="0"/>
        <w:rPr>
          <w:sz w:val="16"/>
          <w:szCs w:val="16"/>
        </w:rPr>
      </w:pPr>
      <w:r w:rsidRPr="00F0589B">
        <w:rPr>
          <w:rStyle w:val="FootnoteReference"/>
          <w:sz w:val="16"/>
          <w:szCs w:val="16"/>
        </w:rPr>
        <w:footnoteRef/>
      </w:r>
      <w:r w:rsidRPr="00F0589B">
        <w:rPr>
          <w:sz w:val="16"/>
          <w:szCs w:val="16"/>
        </w:rPr>
        <w:t xml:space="preserve"> </w:t>
      </w:r>
      <w:r w:rsidRPr="00F0589B">
        <w:rPr>
          <w:sz w:val="16"/>
          <w:szCs w:val="16"/>
        </w:rPr>
        <w:tab/>
      </w:r>
      <w:r w:rsidRPr="009A236E">
        <w:rPr>
          <w:sz w:val="16"/>
          <w:szCs w:val="16"/>
        </w:rPr>
        <w:t xml:space="preserve">Regulation (EU) 2021/817 of the European Parliament and of the Council of 20 May 2021 establishing Erasmus+: the Union Programme for education and training, youth and sport (OJ L 189, 28.5.2021, p. </w:t>
      </w:r>
      <w:r w:rsidRPr="00265A34">
        <w:rPr>
          <w:sz w:val="16"/>
          <w:szCs w:val="16"/>
        </w:rPr>
        <w:t>1).</w:t>
      </w:r>
    </w:p>
  </w:footnote>
  <w:footnote w:id="4">
    <w:p w14:paraId="78B3FCD2" w14:textId="5C4B3F5F" w:rsidR="005107D4" w:rsidRPr="00EC2EA5" w:rsidRDefault="005107D4" w:rsidP="00494E0C">
      <w:pPr>
        <w:pStyle w:val="FootnoteText"/>
        <w:spacing w:after="0"/>
        <w:rPr>
          <w:sz w:val="16"/>
          <w:szCs w:val="16"/>
        </w:rPr>
      </w:pPr>
      <w:r w:rsidRPr="00265A34">
        <w:rPr>
          <w:rStyle w:val="FootnoteReference"/>
          <w:sz w:val="16"/>
        </w:rPr>
        <w:footnoteRef/>
      </w:r>
      <w:r w:rsidRPr="00265A34">
        <w:t xml:space="preserve"> </w:t>
      </w:r>
      <w:r w:rsidRPr="00265A34">
        <w:tab/>
      </w:r>
      <w:r w:rsidRPr="00265A34">
        <w:rPr>
          <w:sz w:val="16"/>
          <w:szCs w:val="16"/>
        </w:rPr>
        <w:t xml:space="preserve">Commission Implementing Decision </w:t>
      </w:r>
      <w:proofErr w:type="gramStart"/>
      <w:r w:rsidR="000247D0" w:rsidRPr="00265A34">
        <w:rPr>
          <w:sz w:val="16"/>
          <w:szCs w:val="16"/>
        </w:rPr>
        <w:t>C(</w:t>
      </w:r>
      <w:proofErr w:type="gramEnd"/>
      <w:r w:rsidR="000247D0" w:rsidRPr="00265A34">
        <w:rPr>
          <w:sz w:val="16"/>
          <w:szCs w:val="16"/>
        </w:rPr>
        <w:t xml:space="preserve">2025) 7358 </w:t>
      </w:r>
      <w:r w:rsidRPr="00265A34">
        <w:rPr>
          <w:sz w:val="16"/>
          <w:szCs w:val="16"/>
        </w:rPr>
        <w:t xml:space="preserve">final of </w:t>
      </w:r>
      <w:r w:rsidR="000247D0" w:rsidRPr="00265A34">
        <w:rPr>
          <w:sz w:val="16"/>
          <w:szCs w:val="16"/>
        </w:rPr>
        <w:t xml:space="preserve">5 November 2025 </w:t>
      </w:r>
      <w:r w:rsidRPr="00265A34">
        <w:rPr>
          <w:sz w:val="16"/>
          <w:szCs w:val="16"/>
        </w:rPr>
        <w:t xml:space="preserve">concerning the adoption of the work programme for </w:t>
      </w:r>
      <w:r w:rsidR="000247D0" w:rsidRPr="00265A34">
        <w:rPr>
          <w:sz w:val="16"/>
          <w:szCs w:val="16"/>
        </w:rPr>
        <w:t>2026</w:t>
      </w:r>
      <w:r w:rsidRPr="00265A34">
        <w:rPr>
          <w:sz w:val="16"/>
          <w:szCs w:val="16"/>
        </w:rPr>
        <w:t xml:space="preserve"> and the financing decision for the implementation of the Erasmus + Programme.</w:t>
      </w:r>
    </w:p>
  </w:footnote>
  <w:footnote w:id="5">
    <w:p w14:paraId="10235A56" w14:textId="62EC6EF8" w:rsidR="00E52C5D" w:rsidRPr="00E52C5D" w:rsidRDefault="00E52C5D" w:rsidP="00E52C5D">
      <w:pPr>
        <w:pStyle w:val="FootnoteText"/>
        <w:jc w:val="left"/>
        <w:rPr>
          <w:b/>
          <w:bCs/>
          <w:sz w:val="16"/>
          <w:szCs w:val="16"/>
        </w:rPr>
      </w:pPr>
      <w:r>
        <w:rPr>
          <w:rStyle w:val="FootnoteReference"/>
        </w:rPr>
        <w:footnoteRef/>
      </w:r>
      <w:r>
        <w:t xml:space="preserve"> </w:t>
      </w:r>
      <w:r w:rsidRPr="00E52C5D">
        <w:rPr>
          <w:sz w:val="16"/>
          <w:szCs w:val="16"/>
        </w:rPr>
        <w:t xml:space="preserve">Resolution of the Council and of the Representatives of the Governments of the Member States meeting within the Council on the European Union Work Plan for Sport </w:t>
      </w:r>
      <w:r w:rsidRPr="006879F1">
        <w:rPr>
          <w:sz w:val="16"/>
          <w:szCs w:val="16"/>
        </w:rPr>
        <w:t>C/2024/3527 of 3 June 2024</w:t>
      </w:r>
    </w:p>
  </w:footnote>
  <w:footnote w:id="6">
    <w:p w14:paraId="61882012" w14:textId="676471DC" w:rsidR="00771ED4" w:rsidRPr="00771ED4" w:rsidRDefault="00771ED4" w:rsidP="00771ED4">
      <w:pPr>
        <w:pStyle w:val="FootnoteText"/>
        <w:spacing w:after="0"/>
        <w:rPr>
          <w:lang w:val="en-IE"/>
        </w:rPr>
      </w:pPr>
      <w:r>
        <w:rPr>
          <w:rStyle w:val="FootnoteReference"/>
        </w:rPr>
        <w:footnoteRef/>
      </w:r>
      <w:r>
        <w:t xml:space="preserve">   </w:t>
      </w:r>
      <w:r w:rsidRPr="006501A1">
        <w:rPr>
          <w:sz w:val="16"/>
          <w:szCs w:val="16"/>
        </w:rPr>
        <w:t>Council Regulation (EC, Euratom) No 2988/95 of 18 December 1995 on the protection of the European Communities financial interests (OJ L 312, 23.12.1995, p. 1–4)</w:t>
      </w:r>
      <w:r>
        <w:rPr>
          <w:sz w:val="16"/>
          <w:szCs w:val="16"/>
        </w:rPr>
        <w:t>.</w:t>
      </w:r>
    </w:p>
  </w:footnote>
  <w:footnote w:id="7">
    <w:p w14:paraId="4A09427E" w14:textId="4D5AA510" w:rsidR="00963952" w:rsidRPr="009C6A77" w:rsidRDefault="00963952" w:rsidP="00771ED4">
      <w:pPr>
        <w:pStyle w:val="FootnoteText"/>
        <w:spacing w:after="0"/>
        <w:ind w:left="360" w:hanging="360"/>
        <w:rPr>
          <w:sz w:val="16"/>
          <w:szCs w:val="16"/>
        </w:rPr>
      </w:pPr>
      <w:r w:rsidRPr="009C6A77">
        <w:rPr>
          <w:rStyle w:val="FootnoteReference"/>
          <w:sz w:val="16"/>
          <w:szCs w:val="16"/>
        </w:rPr>
        <w:footnoteRef/>
      </w:r>
      <w:r w:rsidRPr="009C6A77">
        <w:rPr>
          <w:sz w:val="16"/>
          <w:szCs w:val="16"/>
        </w:rPr>
        <w:t xml:space="preserve"> </w:t>
      </w:r>
      <w:r>
        <w:rPr>
          <w:sz w:val="16"/>
          <w:szCs w:val="16"/>
        </w:rPr>
        <w:tab/>
      </w:r>
      <w:r w:rsidRPr="009C6A77">
        <w:rPr>
          <w:rFonts w:eastAsia="Calibri"/>
          <w:sz w:val="16"/>
          <w:szCs w:val="16"/>
          <w:lang w:eastAsia="zh-CN"/>
        </w:rPr>
        <w:t xml:space="preserve">See Article </w:t>
      </w:r>
      <w:r w:rsidR="00B63258">
        <w:rPr>
          <w:sz w:val="16"/>
          <w:szCs w:val="16"/>
        </w:rPr>
        <w:t>143</w:t>
      </w:r>
      <w:r w:rsidR="00B63258" w:rsidRPr="00FE58D1">
        <w:rPr>
          <w:sz w:val="16"/>
          <w:szCs w:val="16"/>
        </w:rPr>
        <w:t xml:space="preserve"> </w:t>
      </w:r>
      <w:r>
        <w:rPr>
          <w:rFonts w:cs="Arial"/>
          <w:sz w:val="16"/>
          <w:szCs w:val="16"/>
        </w:rPr>
        <w:t xml:space="preserve">EU Financial Regulation </w:t>
      </w:r>
      <w:hyperlink r:id="rId1" w:history="1">
        <w:r w:rsidR="00B63258">
          <w:rPr>
            <w:rFonts w:eastAsia="SimSun"/>
            <w:bCs/>
            <w:color w:val="0088CC"/>
            <w:sz w:val="16"/>
            <w:szCs w:val="16"/>
            <w:u w:val="single"/>
            <w:lang w:eastAsia="zh-CN"/>
          </w:rPr>
          <w:t>2024/2509</w:t>
        </w:r>
      </w:hyperlink>
      <w:r>
        <w:rPr>
          <w:sz w:val="16"/>
          <w:szCs w:val="16"/>
          <w:lang w:eastAsia="en-GB"/>
        </w:rPr>
        <w:t>.</w:t>
      </w:r>
    </w:p>
  </w:footnote>
  <w:footnote w:id="8">
    <w:p w14:paraId="09EC3E76" w14:textId="1726BA21" w:rsidR="00512A52" w:rsidRPr="00512A52" w:rsidRDefault="00512A52" w:rsidP="00B63258">
      <w:pPr>
        <w:pStyle w:val="FootnoteText"/>
        <w:spacing w:after="0"/>
        <w:rPr>
          <w:lang w:val="en-IE"/>
        </w:rPr>
      </w:pPr>
      <w:r>
        <w:rPr>
          <w:rStyle w:val="FootnoteReference"/>
        </w:rPr>
        <w:footnoteRef/>
      </w:r>
      <w:r>
        <w:t xml:space="preserve"> </w:t>
      </w:r>
      <w:bookmarkStart w:id="57" w:name="_Hlk161726768"/>
      <w:r w:rsidRPr="00120E0E">
        <w:rPr>
          <w:sz w:val="16"/>
          <w:szCs w:val="16"/>
          <w:lang w:val="en-IE"/>
        </w:rPr>
        <w:t xml:space="preserve">See </w:t>
      </w:r>
      <w:hyperlink r:id="rId2" w:history="1">
        <w:r w:rsidRPr="00120E0E">
          <w:rPr>
            <w:rStyle w:val="Hyperlink"/>
            <w:sz w:val="16"/>
            <w:szCs w:val="16"/>
          </w:rPr>
          <w:t>Guidance document</w:t>
        </w:r>
      </w:hyperlink>
      <w:r w:rsidRPr="00120E0E">
        <w:rPr>
          <w:sz w:val="16"/>
          <w:szCs w:val="16"/>
        </w:rPr>
        <w:t xml:space="preserve"> setting out the principles for determining grant reductions in the context of the EU programmes (2021-2027).</w:t>
      </w:r>
      <w:bookmarkEnd w:id="57"/>
    </w:p>
  </w:footnote>
  <w:footnote w:id="9">
    <w:p w14:paraId="6693A27C" w14:textId="27479EB0" w:rsidR="005107D4" w:rsidRPr="005F4A73" w:rsidRDefault="005107D4" w:rsidP="009C1157">
      <w:pPr>
        <w:pStyle w:val="FootnoteText"/>
        <w:spacing w:after="0"/>
        <w:ind w:left="360" w:hanging="360"/>
        <w:rPr>
          <w:sz w:val="16"/>
          <w:szCs w:val="16"/>
        </w:rPr>
      </w:pPr>
      <w:r w:rsidRPr="005F4A73">
        <w:rPr>
          <w:rStyle w:val="FootnoteReference"/>
          <w:sz w:val="16"/>
          <w:szCs w:val="16"/>
        </w:rPr>
        <w:footnoteRef/>
      </w:r>
      <w:r w:rsidRPr="005F4A73">
        <w:rPr>
          <w:sz w:val="16"/>
          <w:szCs w:val="16"/>
        </w:rPr>
        <w:t xml:space="preserve"> </w:t>
      </w:r>
      <w:r w:rsidRPr="005F4A73">
        <w:rPr>
          <w:sz w:val="16"/>
          <w:szCs w:val="16"/>
        </w:rPr>
        <w:tab/>
        <w:t xml:space="preserve">Commission </w:t>
      </w:r>
      <w:hyperlink r:id="rId3" w:history="1">
        <w:r w:rsidRPr="002435DC">
          <w:rPr>
            <w:rStyle w:val="Hyperlink"/>
            <w:sz w:val="16"/>
            <w:szCs w:val="16"/>
          </w:rPr>
          <w:t>Decision</w:t>
        </w:r>
      </w:hyperlink>
      <w:r w:rsidRPr="005F4A73">
        <w:rPr>
          <w:sz w:val="16"/>
          <w:szCs w:val="16"/>
        </w:rPr>
        <w:t xml:space="preserve"> of 20 October 2020 authorising the use of unit costs for the personnel costs of the owners of small and medium-sized enterprises and beneficiaries that are natural persons not receiving a salary for the work carried out by themselves under an action or work programme (C(2020)7715)</w:t>
      </w:r>
      <w:r w:rsidR="0093055A">
        <w:rPr>
          <w:sz w:val="16"/>
          <w:szCs w:val="16"/>
        </w:rPr>
        <w:t>, as last amended</w:t>
      </w:r>
      <w:r w:rsidRPr="005F4A73">
        <w:rPr>
          <w:sz w:val="16"/>
          <w:szCs w:val="16"/>
        </w:rPr>
        <w:t>.</w:t>
      </w:r>
    </w:p>
  </w:footnote>
  <w:footnote w:id="10">
    <w:p w14:paraId="1A55CF1F" w14:textId="107014EE" w:rsidR="005107D4" w:rsidRPr="005F4A73" w:rsidRDefault="005107D4" w:rsidP="009C1157">
      <w:pPr>
        <w:pStyle w:val="FootnoteText"/>
        <w:spacing w:after="0"/>
        <w:ind w:left="360" w:hanging="360"/>
        <w:rPr>
          <w:sz w:val="16"/>
          <w:szCs w:val="16"/>
        </w:rPr>
      </w:pPr>
      <w:r w:rsidRPr="005F4A73">
        <w:rPr>
          <w:rStyle w:val="FootnoteReference"/>
          <w:sz w:val="16"/>
          <w:szCs w:val="16"/>
        </w:rPr>
        <w:footnoteRef/>
      </w:r>
      <w:r w:rsidRPr="005F4A73">
        <w:rPr>
          <w:sz w:val="16"/>
          <w:szCs w:val="16"/>
        </w:rPr>
        <w:t xml:space="preserve"> </w:t>
      </w:r>
      <w:r w:rsidRPr="005F4A73">
        <w:rPr>
          <w:sz w:val="16"/>
          <w:szCs w:val="16"/>
        </w:rPr>
        <w:tab/>
        <w:t xml:space="preserve">Commission </w:t>
      </w:r>
      <w:hyperlink r:id="rId4" w:history="1">
        <w:r w:rsidRPr="00EE73B5">
          <w:rPr>
            <w:rStyle w:val="Hyperlink"/>
            <w:sz w:val="16"/>
            <w:szCs w:val="16"/>
          </w:rPr>
          <w:t>Decision</w:t>
        </w:r>
      </w:hyperlink>
      <w:r w:rsidRPr="005F4A73">
        <w:rPr>
          <w:sz w:val="16"/>
          <w:szCs w:val="16"/>
        </w:rPr>
        <w:t xml:space="preserve"> of 10 April 2019 </w:t>
      </w:r>
      <w:r w:rsidRPr="005F4A73">
        <w:rPr>
          <w:noProof/>
          <w:sz w:val="16"/>
          <w:szCs w:val="16"/>
        </w:rPr>
        <w:t>authorising the use of unit costs for declaring personnel costs for the work carried out by volunteers under an action or a work programme</w:t>
      </w:r>
      <w:r w:rsidRPr="005F4A73">
        <w:rPr>
          <w:sz w:val="16"/>
          <w:szCs w:val="16"/>
        </w:rPr>
        <w:t xml:space="preserve"> (C(2019)2646)</w:t>
      </w:r>
      <w:r w:rsidR="0093055A">
        <w:rPr>
          <w:sz w:val="16"/>
          <w:szCs w:val="16"/>
        </w:rPr>
        <w:t>, as last amended</w:t>
      </w:r>
      <w:r w:rsidRPr="005F4A73">
        <w:rPr>
          <w:sz w:val="16"/>
          <w:szCs w:val="16"/>
        </w:rPr>
        <w:t>.</w:t>
      </w:r>
    </w:p>
  </w:footnote>
  <w:footnote w:id="11">
    <w:p w14:paraId="4F9D35AE" w14:textId="5F9E7342" w:rsidR="005107D4" w:rsidRPr="005F4A73" w:rsidRDefault="005107D4" w:rsidP="009C1157">
      <w:pPr>
        <w:pStyle w:val="FootnoteText"/>
        <w:spacing w:after="0"/>
        <w:ind w:left="360" w:hanging="360"/>
        <w:rPr>
          <w:sz w:val="16"/>
          <w:szCs w:val="16"/>
        </w:rPr>
      </w:pPr>
      <w:r w:rsidRPr="005F4A73">
        <w:rPr>
          <w:rStyle w:val="FootnoteReference"/>
          <w:sz w:val="16"/>
          <w:szCs w:val="16"/>
        </w:rPr>
        <w:footnoteRef/>
      </w:r>
      <w:r w:rsidRPr="005F4A73">
        <w:rPr>
          <w:sz w:val="16"/>
          <w:szCs w:val="16"/>
        </w:rPr>
        <w:t xml:space="preserve"> </w:t>
      </w:r>
      <w:r w:rsidRPr="005F4A73">
        <w:rPr>
          <w:sz w:val="16"/>
          <w:szCs w:val="16"/>
        </w:rPr>
        <w:tab/>
        <w:t xml:space="preserve">Commission </w:t>
      </w:r>
      <w:hyperlink r:id="rId5" w:history="1">
        <w:r w:rsidRPr="00EE73B5">
          <w:rPr>
            <w:rStyle w:val="Hyperlink"/>
            <w:sz w:val="16"/>
            <w:szCs w:val="16"/>
          </w:rPr>
          <w:t>Decision</w:t>
        </w:r>
      </w:hyperlink>
      <w:r w:rsidRPr="005F4A73">
        <w:rPr>
          <w:sz w:val="16"/>
          <w:szCs w:val="16"/>
        </w:rPr>
        <w:t xml:space="preserve"> of 12 January 2021 authorising the use of unit costs for travel, accommodation and subsistence costs under an action or work programme under the 2021-2027 multi-annual financial framework (C(2021)35)</w:t>
      </w:r>
      <w:r w:rsidR="00CE26B2">
        <w:rPr>
          <w:sz w:val="16"/>
          <w:szCs w:val="16"/>
        </w:rPr>
        <w:t xml:space="preserve">, as </w:t>
      </w:r>
      <w:r w:rsidR="0093055A">
        <w:rPr>
          <w:sz w:val="16"/>
          <w:szCs w:val="16"/>
        </w:rPr>
        <w:t xml:space="preserve">last </w:t>
      </w:r>
      <w:r w:rsidR="00CE26B2">
        <w:rPr>
          <w:sz w:val="16"/>
          <w:szCs w:val="16"/>
        </w:rPr>
        <w:t>amended</w:t>
      </w:r>
      <w:r w:rsidRPr="005F4A73">
        <w:rPr>
          <w:sz w:val="16"/>
          <w:szCs w:val="16"/>
        </w:rPr>
        <w:t>.</w:t>
      </w:r>
    </w:p>
  </w:footnote>
  <w:footnote w:id="12">
    <w:p w14:paraId="1B7D8064" w14:textId="4776A8BD" w:rsidR="00386BEB" w:rsidRPr="00386BEB" w:rsidRDefault="00386BEB">
      <w:pPr>
        <w:pStyle w:val="FootnoteText"/>
        <w:rPr>
          <w:lang w:val="en-IE"/>
        </w:rPr>
      </w:pPr>
      <w:r>
        <w:rPr>
          <w:rStyle w:val="FootnoteReference"/>
        </w:rPr>
        <w:footnoteRef/>
      </w:r>
      <w:r>
        <w:t xml:space="preserve">  </w:t>
      </w:r>
      <w:r w:rsidRPr="00E40977">
        <w:rPr>
          <w:sz w:val="16"/>
          <w:szCs w:val="16"/>
        </w:rPr>
        <w:t>Regulation (EU) No 910/2014 of the European Parliament and of the Council of 23 July 2014 on electronic identification and trust services for electronic transactions in the internal market and repealing Directive 1999/93/EC (OJ L 257, 28.8.2014, p. 73–114).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6A87" w14:textId="77777777" w:rsidR="00B63258" w:rsidRDefault="00B63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4436" w14:textId="3690EEFA" w:rsidR="008C795E" w:rsidRPr="00B672BD" w:rsidRDefault="008C795E" w:rsidP="008C795E">
    <w:pPr>
      <w:tabs>
        <w:tab w:val="center" w:pos="4536"/>
        <w:tab w:val="right" w:pos="9072"/>
      </w:tabs>
      <w:spacing w:after="0"/>
      <w:rPr>
        <w:rFonts w:eastAsia="Calibri"/>
        <w:sz w:val="16"/>
        <w:lang w:val="en-IE"/>
      </w:rPr>
    </w:pPr>
    <w:r w:rsidRPr="00B672BD">
      <w:rPr>
        <w:rFonts w:eastAsia="Calibri"/>
        <w:sz w:val="16"/>
        <w:lang w:val="en-IE"/>
      </w:rPr>
      <w:t xml:space="preserve">Call: </w:t>
    </w:r>
    <w:r w:rsidRPr="00FE03D5">
      <w:rPr>
        <w:sz w:val="16"/>
        <w:szCs w:val="16"/>
      </w:rPr>
      <w:t>EAC/S</w:t>
    </w:r>
    <w:r>
      <w:rPr>
        <w:sz w:val="16"/>
        <w:szCs w:val="16"/>
      </w:rPr>
      <w:t>0</w:t>
    </w:r>
    <w:r w:rsidR="00EF6CFA">
      <w:rPr>
        <w:sz w:val="16"/>
        <w:szCs w:val="16"/>
      </w:rPr>
      <w:t>4</w:t>
    </w:r>
    <w:r w:rsidRPr="00FE03D5">
      <w:rPr>
        <w:sz w:val="16"/>
        <w:szCs w:val="16"/>
      </w:rPr>
      <w:t>/202</w:t>
    </w:r>
    <w:r>
      <w:rPr>
        <w:sz w:val="16"/>
        <w:szCs w:val="16"/>
      </w:rPr>
      <w:t>6</w:t>
    </w:r>
    <w:r w:rsidRPr="00B672BD">
      <w:rPr>
        <w:rFonts w:eastAsia="Calibri"/>
        <w:sz w:val="16"/>
        <w:szCs w:val="18"/>
        <w:lang w:val="en-IE"/>
      </w:rPr>
      <w:t xml:space="preserve">— </w:t>
    </w:r>
    <w:bookmarkStart w:id="90" w:name="_Hlk168916184"/>
    <w:r w:rsidRPr="00B672BD">
      <w:rPr>
        <w:rFonts w:eastAsia="Calibri"/>
        <w:sz w:val="16"/>
        <w:szCs w:val="18"/>
        <w:lang w:val="en-IE"/>
      </w:rPr>
      <w:t>Peer learning activities in the field of sport</w:t>
    </w:r>
    <w:bookmarkEnd w:id="90"/>
    <w:r>
      <w:rPr>
        <w:rFonts w:eastAsia="Calibri"/>
        <w:sz w:val="16"/>
        <w:szCs w:val="18"/>
        <w:lang w:val="en-IE"/>
      </w:rPr>
      <w:t xml:space="preserve"> </w:t>
    </w:r>
  </w:p>
  <w:p w14:paraId="72B8D687" w14:textId="1ACD8456" w:rsidR="005107D4" w:rsidRPr="008C795E" w:rsidRDefault="005107D4" w:rsidP="00322207">
    <w:pPr>
      <w:tabs>
        <w:tab w:val="center" w:pos="4536"/>
        <w:tab w:val="right" w:pos="9072"/>
      </w:tabs>
      <w:spacing w:after="0" w:line="276" w:lineRule="auto"/>
      <w:rPr>
        <w:rFonts w:eastAsia="Calibri"/>
        <w:sz w:val="16"/>
        <w:lang w:val="en-IE"/>
      </w:rPr>
    </w:pPr>
  </w:p>
  <w:p w14:paraId="13A7AA13" w14:textId="2EABE8B5" w:rsidR="005107D4" w:rsidRPr="00BE632C" w:rsidRDefault="005107D4" w:rsidP="009D694B">
    <w:pPr>
      <w:spacing w:after="0"/>
      <w:jc w:val="right"/>
      <w:rPr>
        <w:rFonts w:eastAsia="Calibri"/>
        <w:color w:val="808080"/>
        <w:sz w:val="16"/>
        <w:lang w:val="fr-BE"/>
      </w:rPr>
    </w:pPr>
    <w:r w:rsidRPr="00BE632C">
      <w:rPr>
        <w:rFonts w:eastAsia="Calibri"/>
        <w:color w:val="7F7F7F"/>
        <w:sz w:val="16"/>
        <w:lang w:val="fr-BE"/>
      </w:rPr>
      <w:t xml:space="preserve">EU </w:t>
    </w:r>
    <w:r w:rsidR="00F7388B" w:rsidRPr="008A1F70">
      <w:rPr>
        <w:rFonts w:eastAsia="Calibri"/>
        <w:color w:val="7F7F7F"/>
        <w:sz w:val="16"/>
        <w:lang w:val="fr-BE"/>
      </w:rPr>
      <w:t>Grants</w:t>
    </w:r>
    <w:r w:rsidR="00F7388B" w:rsidRPr="008A1F70">
      <w:rPr>
        <w:rFonts w:eastAsia="Calibri"/>
        <w:color w:val="808080"/>
        <w:sz w:val="16"/>
        <w:lang w:val="fr-BE"/>
      </w:rPr>
      <w:t xml:space="preserve"> :</w:t>
    </w:r>
    <w:r w:rsidRPr="008A1F70">
      <w:rPr>
        <w:rFonts w:eastAsia="Calibri"/>
        <w:color w:val="808080"/>
        <w:sz w:val="16"/>
        <w:lang w:val="fr-BE"/>
      </w:rPr>
      <w:t xml:space="preserve"> </w:t>
    </w:r>
    <w:r>
      <w:rPr>
        <w:rFonts w:eastAsia="Calibri"/>
        <w:color w:val="808080"/>
        <w:sz w:val="16"/>
        <w:lang w:val="fr-BE"/>
      </w:rPr>
      <w:t>Invitation</w:t>
    </w:r>
    <w:r w:rsidRPr="008A1F70">
      <w:rPr>
        <w:rFonts w:eastAsia="Calibri"/>
        <w:color w:val="808080"/>
        <w:sz w:val="16"/>
        <w:lang w:val="fr-BE"/>
      </w:rPr>
      <w:t xml:space="preserve"> d</w:t>
    </w:r>
    <w:r w:rsidRPr="00F75E73">
      <w:rPr>
        <w:rFonts w:eastAsia="Calibri"/>
        <w:color w:val="808080"/>
        <w:sz w:val="16"/>
        <w:lang w:val="fr-BE"/>
      </w:rPr>
      <w:t>ocum</w:t>
    </w:r>
    <w:r w:rsidRPr="008A1F70">
      <w:rPr>
        <w:rFonts w:eastAsia="Calibri"/>
        <w:color w:val="808080"/>
        <w:sz w:val="16"/>
        <w:lang w:val="fr-BE"/>
      </w:rPr>
      <w:t>ent</w:t>
    </w:r>
    <w:r>
      <w:rPr>
        <w:rFonts w:eastAsia="Calibri"/>
        <w:color w:val="808080"/>
        <w:sz w:val="16"/>
        <w:lang w:val="fr-BE"/>
      </w:rPr>
      <w:t xml:space="preserve"> </w:t>
    </w:r>
    <w:r w:rsidRPr="006B0D8E">
      <w:rPr>
        <w:rFonts w:eastAsia="Calibri" w:cs="Arial"/>
        <w:color w:val="7F7F7F"/>
        <w:sz w:val="16"/>
        <w:szCs w:val="16"/>
        <w:lang w:val="fr-BE"/>
      </w:rPr>
      <w:t>(</w:t>
    </w:r>
    <w:r>
      <w:rPr>
        <w:rFonts w:eastAsia="Calibri" w:cs="Arial"/>
        <w:color w:val="7F7F7F"/>
        <w:sz w:val="16"/>
        <w:szCs w:val="16"/>
        <w:lang w:val="fr-BE"/>
      </w:rPr>
      <w:t>Erasmus</w:t>
    </w:r>
    <w:r w:rsidR="008C795E">
      <w:rPr>
        <w:rFonts w:eastAsia="Calibri" w:cs="Arial"/>
        <w:color w:val="7F7F7F"/>
        <w:sz w:val="16"/>
        <w:szCs w:val="16"/>
        <w:lang w:val="fr-B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4092" w14:textId="77777777" w:rsidR="005107D4" w:rsidRPr="005F35CF" w:rsidRDefault="008B5F1D" w:rsidP="00C91D5F">
    <w:pPr>
      <w:pStyle w:val="Header"/>
      <w:jc w:val="center"/>
      <w:rPr>
        <w:rFonts w:ascii="Arial" w:hAnsi="Arial"/>
        <w:color w:val="595959"/>
        <w:szCs w:val="24"/>
        <w:lang w:val="fr-BE"/>
      </w:rPr>
    </w:pPr>
    <w:r>
      <w:rPr>
        <w:noProof/>
        <w:lang w:eastAsia="en-GB"/>
      </w:rPr>
      <w:pict w14:anchorId="03429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Commission – coloured emblem" style="width:154.2pt;height:1in;visibility:visible">
          <v:imagedata r:id="rId1" o:title="Commission – coloured emble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58F06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013C92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F93CAB"/>
    <w:multiLevelType w:val="hybridMultilevel"/>
    <w:tmpl w:val="4FEEC344"/>
    <w:lvl w:ilvl="0" w:tplc="8DA6C39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7D54A9"/>
    <w:multiLevelType w:val="hybridMultilevel"/>
    <w:tmpl w:val="4D447778"/>
    <w:lvl w:ilvl="0" w:tplc="B4989B1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414DD"/>
    <w:multiLevelType w:val="hybridMultilevel"/>
    <w:tmpl w:val="DD4439F2"/>
    <w:lvl w:ilvl="0" w:tplc="5678C4C2">
      <w:start w:val="10"/>
      <w:numFmt w:val="bullet"/>
      <w:lvlText w:val="-"/>
      <w:lvlJc w:val="left"/>
      <w:pPr>
        <w:ind w:left="720" w:hanging="360"/>
      </w:pPr>
      <w:rPr>
        <w:rFonts w:ascii="Verdana" w:eastAsia="Times New Roman" w:hAnsi="Verdana" w:cs="Times New Roman" w:hint="default"/>
        <w:i/>
        <w:color w:val="70AD47"/>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0D10DA"/>
    <w:multiLevelType w:val="hybridMultilevel"/>
    <w:tmpl w:val="0958CBE6"/>
    <w:lvl w:ilvl="0" w:tplc="58A66960">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15:restartNumberingAfterBreak="0">
    <w:nsid w:val="0D8F54C3"/>
    <w:multiLevelType w:val="singleLevel"/>
    <w:tmpl w:val="445AC056"/>
    <w:lvl w:ilvl="0">
      <w:start w:val="1"/>
      <w:numFmt w:val="bullet"/>
      <w:pStyle w:val="ListDash3"/>
      <w:lvlText w:val="–"/>
      <w:lvlJc w:val="left"/>
      <w:pPr>
        <w:tabs>
          <w:tab w:val="num" w:pos="1723"/>
        </w:tabs>
        <w:ind w:left="1723" w:hanging="283"/>
      </w:pPr>
      <w:rPr>
        <w:rFonts w:ascii="Times New Roman" w:hAnsi="Times New Roman"/>
      </w:rPr>
    </w:lvl>
  </w:abstractNum>
  <w:abstractNum w:abstractNumId="7" w15:restartNumberingAfterBreak="0">
    <w:nsid w:val="13B00C30"/>
    <w:multiLevelType w:val="singleLevel"/>
    <w:tmpl w:val="0FD0142C"/>
    <w:lvl w:ilvl="0">
      <w:start w:val="1"/>
      <w:numFmt w:val="bullet"/>
      <w:pStyle w:val="ListDash4"/>
      <w:lvlText w:val="–"/>
      <w:lvlJc w:val="left"/>
      <w:pPr>
        <w:tabs>
          <w:tab w:val="num" w:pos="1723"/>
        </w:tabs>
        <w:ind w:left="1723" w:hanging="283"/>
      </w:pPr>
      <w:rPr>
        <w:rFonts w:ascii="Times New Roman" w:hAnsi="Times New Roman"/>
      </w:rPr>
    </w:lvl>
  </w:abstractNum>
  <w:abstractNum w:abstractNumId="8" w15:restartNumberingAfterBreak="0">
    <w:nsid w:val="141800C7"/>
    <w:multiLevelType w:val="hybridMultilevel"/>
    <w:tmpl w:val="11706440"/>
    <w:lvl w:ilvl="0" w:tplc="24C6155C">
      <w:start w:val="1"/>
      <w:numFmt w:val="bullet"/>
      <w:lvlText w:val=""/>
      <w:lvlJc w:val="left"/>
      <w:pPr>
        <w:ind w:left="6042" w:hanging="360"/>
      </w:pPr>
      <w:rPr>
        <w:rFonts w:ascii="Symbol" w:hAnsi="Symbol" w:hint="default"/>
        <w:b/>
        <w:strike w:val="0"/>
        <w:dstrike w:val="0"/>
        <w:color w:val="auto"/>
        <w:sz w:val="24"/>
        <w:u w:val="none"/>
        <w:effect w:val="none"/>
      </w:rPr>
    </w:lvl>
    <w:lvl w:ilvl="1" w:tplc="44FE2B32">
      <w:start w:val="3"/>
      <w:numFmt w:val="bullet"/>
      <w:lvlText w:val="-"/>
      <w:lvlJc w:val="left"/>
      <w:pPr>
        <w:ind w:left="2400" w:hanging="360"/>
      </w:pPr>
      <w:rPr>
        <w:rFonts w:ascii="Times New Roman" w:eastAsia="Calibri" w:hAnsi="Times New Roman" w:cs="Times New Roman" w:hint="default"/>
        <w:color w:val="auto"/>
      </w:rPr>
    </w:lvl>
    <w:lvl w:ilvl="2" w:tplc="08090005">
      <w:start w:val="1"/>
      <w:numFmt w:val="bullet"/>
      <w:lvlText w:val=""/>
      <w:lvlJc w:val="left"/>
      <w:pPr>
        <w:ind w:left="3120" w:hanging="360"/>
      </w:pPr>
      <w:rPr>
        <w:rFonts w:ascii="Wingdings" w:hAnsi="Wingdings" w:hint="default"/>
      </w:rPr>
    </w:lvl>
    <w:lvl w:ilvl="3" w:tplc="0809000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9" w15:restartNumberingAfterBreak="0">
    <w:nsid w:val="14C34250"/>
    <w:multiLevelType w:val="hybridMultilevel"/>
    <w:tmpl w:val="4852BEAE"/>
    <w:lvl w:ilvl="0" w:tplc="85F44E24">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494262"/>
    <w:multiLevelType w:val="hybridMultilevel"/>
    <w:tmpl w:val="9F5C3216"/>
    <w:lvl w:ilvl="0" w:tplc="04E080B6">
      <w:start w:val="1"/>
      <w:numFmt w:val="bullet"/>
      <w:lvlText w:val=""/>
      <w:lvlJc w:val="left"/>
      <w:pPr>
        <w:ind w:left="720" w:hanging="360"/>
      </w:pPr>
      <w:rPr>
        <w:rFonts w:ascii="Symbol" w:hAnsi="Symbol" w:hint="default"/>
        <w:color w:val="595959"/>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A20879"/>
    <w:multiLevelType w:val="hybridMultilevel"/>
    <w:tmpl w:val="55A4F756"/>
    <w:lvl w:ilvl="0" w:tplc="08090011">
      <w:start w:val="1"/>
      <w:numFmt w:val="decimal"/>
      <w:lvlText w:val="%1)"/>
      <w:lvlJc w:val="left"/>
      <w:pPr>
        <w:ind w:left="720" w:hanging="360"/>
      </w:pPr>
      <w:rPr>
        <w:rFonts w:cs="Times New Roman"/>
      </w:rPr>
    </w:lvl>
    <w:lvl w:ilvl="1" w:tplc="3286B07A">
      <w:start w:val="1"/>
      <w:numFmt w:val="lowerLetter"/>
      <w:lvlText w:val="%2."/>
      <w:lvlJc w:val="left"/>
      <w:pPr>
        <w:ind w:left="1440" w:hanging="360"/>
      </w:pPr>
      <w:rPr>
        <w:i w:val="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B511E85"/>
    <w:multiLevelType w:val="singleLevel"/>
    <w:tmpl w:val="82186D90"/>
    <w:lvl w:ilvl="0">
      <w:start w:val="1"/>
      <w:numFmt w:val="bullet"/>
      <w:pStyle w:val="ListBullet4"/>
      <w:lvlText w:val=""/>
      <w:lvlJc w:val="left"/>
      <w:pPr>
        <w:tabs>
          <w:tab w:val="num" w:pos="1723"/>
        </w:tabs>
        <w:ind w:left="1723" w:hanging="283"/>
      </w:pPr>
      <w:rPr>
        <w:rFonts w:ascii="Symbol" w:hAnsi="Symbol"/>
      </w:rPr>
    </w:lvl>
  </w:abstractNum>
  <w:abstractNum w:abstractNumId="13" w15:restartNumberingAfterBreak="0">
    <w:nsid w:val="1C7D1A8D"/>
    <w:multiLevelType w:val="singleLevel"/>
    <w:tmpl w:val="B086A94E"/>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204774F5"/>
    <w:multiLevelType w:val="multilevel"/>
    <w:tmpl w:val="D9F42482"/>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2162AA"/>
    <w:multiLevelType w:val="hybridMultilevel"/>
    <w:tmpl w:val="C7C6ACAC"/>
    <w:lvl w:ilvl="0" w:tplc="BE50AD9E">
      <w:start w:val="1"/>
      <w:numFmt w:val="bullet"/>
      <w:lvlText w:val=""/>
      <w:lvlJc w:val="left"/>
      <w:pPr>
        <w:ind w:left="720" w:hanging="360"/>
      </w:pPr>
      <w:rPr>
        <w:rFonts w:ascii="Symbol" w:hAnsi="Symbol" w:hint="default"/>
        <w:sz w:val="21"/>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352FFF"/>
    <w:multiLevelType w:val="hybridMultilevel"/>
    <w:tmpl w:val="36D054C8"/>
    <w:lvl w:ilvl="0" w:tplc="69B23806">
      <w:start w:val="1"/>
      <w:numFmt w:val="bullet"/>
      <w:lvlText w:val=""/>
      <w:lvlJc w:val="left"/>
      <w:pPr>
        <w:ind w:left="720" w:hanging="360"/>
      </w:pPr>
      <w:rPr>
        <w:rFonts w:ascii="Symbol" w:hAnsi="Symbol" w:hint="default"/>
        <w:color w:val="auto"/>
      </w:rPr>
    </w:lvl>
    <w:lvl w:ilvl="1" w:tplc="B4989B1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417AAD"/>
    <w:multiLevelType w:val="hybridMultilevel"/>
    <w:tmpl w:val="295E5528"/>
    <w:lvl w:ilvl="0" w:tplc="B4989B1A">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30EE667A"/>
    <w:multiLevelType w:val="hybridMultilevel"/>
    <w:tmpl w:val="D1AE926E"/>
    <w:lvl w:ilvl="0" w:tplc="BE50AD9E">
      <w:start w:val="1"/>
      <w:numFmt w:val="bullet"/>
      <w:lvlText w:val=""/>
      <w:lvlJc w:val="left"/>
      <w:pPr>
        <w:ind w:left="720" w:hanging="360"/>
      </w:pPr>
      <w:rPr>
        <w:rFonts w:ascii="Symbol" w:hAnsi="Symbol" w:hint="default"/>
      </w:rPr>
    </w:lvl>
    <w:lvl w:ilvl="1" w:tplc="BE50AD9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86DCD"/>
    <w:multiLevelType w:val="hybridMultilevel"/>
    <w:tmpl w:val="21BCAF96"/>
    <w:lvl w:ilvl="0" w:tplc="B4989B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737DD"/>
    <w:multiLevelType w:val="hybridMultilevel"/>
    <w:tmpl w:val="FE940D2A"/>
    <w:lvl w:ilvl="0" w:tplc="9BC68706">
      <w:start w:val="3"/>
      <w:numFmt w:val="bullet"/>
      <w:lvlText w:val="-"/>
      <w:lvlJc w:val="left"/>
      <w:pPr>
        <w:ind w:left="1080" w:hanging="720"/>
      </w:pPr>
      <w:rPr>
        <w:rFonts w:ascii="Times New Roman" w:eastAsia="Calibri" w:hAnsi="Times New Roman" w:cs="Times New Roman" w:hint="default"/>
      </w:rPr>
    </w:lvl>
    <w:lvl w:ilvl="1" w:tplc="BE50AD9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8475FA"/>
    <w:multiLevelType w:val="multilevel"/>
    <w:tmpl w:val="F65826E8"/>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646B0E"/>
    <w:multiLevelType w:val="singleLevel"/>
    <w:tmpl w:val="C51C4B2C"/>
    <w:lvl w:ilvl="0">
      <w:start w:val="1"/>
      <w:numFmt w:val="bullet"/>
      <w:pStyle w:val="ListBullet3"/>
      <w:lvlText w:val=""/>
      <w:lvlJc w:val="left"/>
      <w:pPr>
        <w:tabs>
          <w:tab w:val="num" w:pos="1723"/>
        </w:tabs>
        <w:ind w:left="1723" w:hanging="283"/>
      </w:pPr>
      <w:rPr>
        <w:rFonts w:ascii="Symbol" w:hAnsi="Symbol"/>
      </w:rPr>
    </w:lvl>
  </w:abstractNum>
  <w:abstractNum w:abstractNumId="24" w15:restartNumberingAfterBreak="0">
    <w:nsid w:val="38346497"/>
    <w:multiLevelType w:val="hybridMultilevel"/>
    <w:tmpl w:val="9DF6880C"/>
    <w:lvl w:ilvl="0" w:tplc="24C6155C">
      <w:start w:val="1"/>
      <w:numFmt w:val="bullet"/>
      <w:lvlText w:val=""/>
      <w:lvlJc w:val="left"/>
      <w:pPr>
        <w:ind w:left="720" w:hanging="360"/>
      </w:pPr>
      <w:rPr>
        <w:rFonts w:ascii="Symbol" w:hAnsi="Symbol" w:hint="default"/>
        <w:strike w:val="0"/>
        <w:dstrike w:val="0"/>
        <w:color w:val="auto"/>
        <w:sz w:val="24"/>
        <w:u w:val="none"/>
        <w:effect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C641BA"/>
    <w:multiLevelType w:val="hybridMultilevel"/>
    <w:tmpl w:val="943A1348"/>
    <w:lvl w:ilvl="0" w:tplc="F1F85750">
      <w:start w:val="1"/>
      <w:numFmt w:val="bullet"/>
      <w:lvlText w:val=""/>
      <w:lvlJc w:val="left"/>
      <w:pPr>
        <w:ind w:left="720" w:hanging="360"/>
      </w:pPr>
      <w:rPr>
        <w:rFonts w:ascii="Symbol" w:hAnsi="Symbol" w:hint="default"/>
        <w:color w:val="5959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C569D7"/>
    <w:multiLevelType w:val="hybridMultilevel"/>
    <w:tmpl w:val="54DCE81E"/>
    <w:lvl w:ilvl="0" w:tplc="B4989B1A">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3D3D7EE5"/>
    <w:multiLevelType w:val="hybridMultilevel"/>
    <w:tmpl w:val="F18ABADE"/>
    <w:lvl w:ilvl="0" w:tplc="24C6155C">
      <w:start w:val="1"/>
      <w:numFmt w:val="bullet"/>
      <w:lvlText w:val=""/>
      <w:lvlJc w:val="left"/>
      <w:pPr>
        <w:ind w:left="6042" w:hanging="360"/>
      </w:pPr>
      <w:rPr>
        <w:rFonts w:ascii="Symbol" w:hAnsi="Symbol" w:hint="default"/>
        <w:b/>
        <w:strike w:val="0"/>
        <w:dstrike w:val="0"/>
        <w:color w:val="auto"/>
        <w:sz w:val="24"/>
        <w:u w:val="none"/>
        <w:effect w:val="none"/>
      </w:rPr>
    </w:lvl>
    <w:lvl w:ilvl="1" w:tplc="44FE2B32">
      <w:start w:val="3"/>
      <w:numFmt w:val="bullet"/>
      <w:lvlText w:val="-"/>
      <w:lvlJc w:val="left"/>
      <w:pPr>
        <w:ind w:left="2400" w:hanging="360"/>
      </w:pPr>
      <w:rPr>
        <w:rFonts w:ascii="Times New Roman" w:eastAsia="Calibri" w:hAnsi="Times New Roman" w:cs="Times New Roman" w:hint="default"/>
        <w:color w:val="auto"/>
      </w:rPr>
    </w:lvl>
    <w:lvl w:ilvl="2" w:tplc="08090005">
      <w:start w:val="1"/>
      <w:numFmt w:val="bullet"/>
      <w:lvlText w:val=""/>
      <w:lvlJc w:val="left"/>
      <w:pPr>
        <w:ind w:left="3120" w:hanging="360"/>
      </w:pPr>
      <w:rPr>
        <w:rFonts w:ascii="Wingdings" w:hAnsi="Wingdings" w:hint="default"/>
      </w:rPr>
    </w:lvl>
    <w:lvl w:ilvl="3" w:tplc="0809000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8" w15:restartNumberingAfterBreak="0">
    <w:nsid w:val="3E0216B9"/>
    <w:multiLevelType w:val="multilevel"/>
    <w:tmpl w:val="B8D08824"/>
    <w:lvl w:ilvl="0">
      <w:start w:val="1"/>
      <w:numFmt w:val="decimal"/>
      <w:lvlText w:val="%1."/>
      <w:lvlJc w:val="left"/>
      <w:pPr>
        <w:tabs>
          <w:tab w:val="num" w:pos="1440"/>
        </w:tabs>
        <w:ind w:left="1440" w:hanging="1440"/>
      </w:pPr>
      <w:rPr>
        <w:i w:val="0"/>
        <w:sz w:val="24"/>
        <w:szCs w:val="28"/>
      </w:rPr>
    </w:lvl>
    <w:lvl w:ilvl="1">
      <w:start w:val="1"/>
      <w:numFmt w:val="decimal"/>
      <w:lvlText w:val="%1.%2."/>
      <w:lvlJc w:val="left"/>
      <w:pPr>
        <w:tabs>
          <w:tab w:val="num" w:pos="1440"/>
        </w:tabs>
        <w:ind w:left="1440" w:hanging="1440"/>
      </w:pPr>
      <w:rPr>
        <w:rFonts w:ascii="Verdana" w:hAnsi="Verdana" w:hint="default"/>
        <w:b/>
        <w:sz w:val="22"/>
        <w:szCs w:val="22"/>
      </w:rPr>
    </w:lvl>
    <w:lvl w:ilvl="2">
      <w:start w:val="1"/>
      <w:numFmt w:val="decimal"/>
      <w:lvlText w:val="%1.%2.%3."/>
      <w:lvlJc w:val="left"/>
      <w:pPr>
        <w:tabs>
          <w:tab w:val="num" w:pos="1724"/>
        </w:tabs>
        <w:ind w:left="1724" w:hanging="1440"/>
      </w:pPr>
      <w:rPr>
        <w:i w:val="0"/>
        <w:sz w:val="24"/>
        <w:szCs w:val="24"/>
      </w:rPr>
    </w:lvl>
    <w:lvl w:ilvl="3">
      <w:start w:val="1"/>
      <w:numFmt w:val="decimal"/>
      <w:pStyle w:val="Heading4"/>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0647EF9"/>
    <w:multiLevelType w:val="hybridMultilevel"/>
    <w:tmpl w:val="D64A711A"/>
    <w:lvl w:ilvl="0" w:tplc="B4989B1A">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30" w15:restartNumberingAfterBreak="0">
    <w:nsid w:val="420D3041"/>
    <w:multiLevelType w:val="hybridMultilevel"/>
    <w:tmpl w:val="D00CEF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64731"/>
    <w:multiLevelType w:val="singleLevel"/>
    <w:tmpl w:val="E1C86960"/>
    <w:lvl w:ilvl="0">
      <w:start w:val="1"/>
      <w:numFmt w:val="bullet"/>
      <w:pStyle w:val="ListDash2"/>
      <w:lvlText w:val="–"/>
      <w:lvlJc w:val="left"/>
      <w:pPr>
        <w:tabs>
          <w:tab w:val="num" w:pos="1723"/>
        </w:tabs>
        <w:ind w:left="1723" w:hanging="283"/>
      </w:pPr>
      <w:rPr>
        <w:rFonts w:ascii="Times New Roman" w:hAnsi="Times New Roman"/>
      </w:rPr>
    </w:lvl>
  </w:abstractNum>
  <w:abstractNum w:abstractNumId="32" w15:restartNumberingAfterBreak="0">
    <w:nsid w:val="4C801BB6"/>
    <w:multiLevelType w:val="hybridMultilevel"/>
    <w:tmpl w:val="8F32D7DE"/>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24C6155C">
      <w:start w:val="1"/>
      <w:numFmt w:val="bullet"/>
      <w:lvlText w:val=""/>
      <w:lvlJc w:val="left"/>
      <w:pPr>
        <w:ind w:left="1800" w:hanging="360"/>
      </w:pPr>
      <w:rPr>
        <w:rFonts w:ascii="Symbol" w:hAnsi="Symbol"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D22A24"/>
    <w:multiLevelType w:val="hybridMultilevel"/>
    <w:tmpl w:val="67A0E23E"/>
    <w:lvl w:ilvl="0" w:tplc="BE50AD9E">
      <w:start w:val="1"/>
      <w:numFmt w:val="bullet"/>
      <w:lvlText w:val=""/>
      <w:lvlJc w:val="left"/>
      <w:pPr>
        <w:ind w:left="6042" w:hanging="360"/>
      </w:pPr>
      <w:rPr>
        <w:rFonts w:ascii="Symbol" w:hAnsi="Symbol" w:hint="default"/>
        <w:b/>
        <w:strike w:val="0"/>
        <w:dstrike w:val="0"/>
        <w:color w:val="auto"/>
        <w:sz w:val="24"/>
        <w:u w:val="none"/>
        <w:effect w:val="none"/>
      </w:rPr>
    </w:lvl>
    <w:lvl w:ilvl="1" w:tplc="44FE2B32">
      <w:start w:val="3"/>
      <w:numFmt w:val="bullet"/>
      <w:lvlText w:val="-"/>
      <w:lvlJc w:val="left"/>
      <w:pPr>
        <w:ind w:left="2400" w:hanging="360"/>
      </w:pPr>
      <w:rPr>
        <w:rFonts w:ascii="Times New Roman" w:eastAsia="Calibri" w:hAnsi="Times New Roman" w:cs="Times New Roman" w:hint="default"/>
        <w:color w:val="auto"/>
      </w:rPr>
    </w:lvl>
    <w:lvl w:ilvl="2" w:tplc="08090005">
      <w:start w:val="1"/>
      <w:numFmt w:val="bullet"/>
      <w:lvlText w:val=""/>
      <w:lvlJc w:val="left"/>
      <w:pPr>
        <w:ind w:left="3120" w:hanging="360"/>
      </w:pPr>
      <w:rPr>
        <w:rFonts w:ascii="Wingdings" w:hAnsi="Wingdings" w:hint="default"/>
      </w:rPr>
    </w:lvl>
    <w:lvl w:ilvl="3" w:tplc="0809000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34" w15:restartNumberingAfterBreak="0">
    <w:nsid w:val="500A42E9"/>
    <w:multiLevelType w:val="hybridMultilevel"/>
    <w:tmpl w:val="3BCC837E"/>
    <w:lvl w:ilvl="0" w:tplc="BE50AD9E">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2E2C7F"/>
    <w:multiLevelType w:val="hybridMultilevel"/>
    <w:tmpl w:val="A12488E8"/>
    <w:lvl w:ilvl="0" w:tplc="CDD4F254">
      <w:start w:val="1"/>
      <w:numFmt w:val="lowerRoman"/>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06041FE"/>
    <w:multiLevelType w:val="hybridMultilevel"/>
    <w:tmpl w:val="F96417D2"/>
    <w:lvl w:ilvl="0" w:tplc="69B23806">
      <w:start w:val="1"/>
      <w:numFmt w:val="bullet"/>
      <w:lvlText w:val=""/>
      <w:lvlJc w:val="left"/>
      <w:pPr>
        <w:ind w:left="720" w:hanging="360"/>
      </w:pPr>
      <w:rPr>
        <w:rFonts w:ascii="Symbol" w:hAnsi="Symbol" w:hint="default"/>
        <w:color w:val="auto"/>
      </w:rPr>
    </w:lvl>
    <w:lvl w:ilvl="1" w:tplc="8DA6C392">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B45DE7"/>
    <w:multiLevelType w:val="multilevel"/>
    <w:tmpl w:val="53C4DB58"/>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hint="default"/>
      </w:rPr>
    </w:lvl>
    <w:lvl w:ilvl="3">
      <w:start w:val="1"/>
      <w:numFmt w:val="bullet"/>
      <w:pStyle w:val="ListNumber4Level4"/>
      <w:lvlText w:val=""/>
      <w:lvlJc w:val="left"/>
      <w:pPr>
        <w:tabs>
          <w:tab w:val="num" w:pos="4275"/>
        </w:tabs>
        <w:ind w:left="427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2106FC3"/>
    <w:multiLevelType w:val="singleLevel"/>
    <w:tmpl w:val="A5BA5E8C"/>
    <w:lvl w:ilvl="0">
      <w:start w:val="1"/>
      <w:numFmt w:val="bullet"/>
      <w:pStyle w:val="ListBullet1"/>
      <w:lvlText w:val=""/>
      <w:lvlJc w:val="left"/>
      <w:pPr>
        <w:tabs>
          <w:tab w:val="num" w:pos="1723"/>
        </w:tabs>
        <w:ind w:left="1723" w:hanging="283"/>
      </w:pPr>
      <w:rPr>
        <w:rFonts w:ascii="Symbol" w:hAnsi="Symbol"/>
      </w:rPr>
    </w:lvl>
  </w:abstractNum>
  <w:abstractNum w:abstractNumId="39" w15:restartNumberingAfterBreak="0">
    <w:nsid w:val="526B09AB"/>
    <w:multiLevelType w:val="hybridMultilevel"/>
    <w:tmpl w:val="463012AC"/>
    <w:lvl w:ilvl="0" w:tplc="24C6155C">
      <w:start w:val="1"/>
      <w:numFmt w:val="bullet"/>
      <w:lvlText w:val=""/>
      <w:lvlJc w:val="left"/>
      <w:pPr>
        <w:ind w:left="6042" w:hanging="360"/>
      </w:pPr>
      <w:rPr>
        <w:rFonts w:ascii="Symbol" w:hAnsi="Symbol" w:hint="default"/>
        <w:b/>
        <w:strike w:val="0"/>
        <w:dstrike w:val="0"/>
        <w:color w:val="auto"/>
        <w:sz w:val="24"/>
        <w:u w:val="none"/>
        <w:effect w:val="none"/>
      </w:rPr>
    </w:lvl>
    <w:lvl w:ilvl="1" w:tplc="44FE2B32">
      <w:start w:val="3"/>
      <w:numFmt w:val="bullet"/>
      <w:lvlText w:val="-"/>
      <w:lvlJc w:val="left"/>
      <w:pPr>
        <w:ind w:left="2400" w:hanging="360"/>
      </w:pPr>
      <w:rPr>
        <w:rFonts w:ascii="Times New Roman" w:eastAsia="Calibri" w:hAnsi="Times New Roman" w:cs="Times New Roman" w:hint="default"/>
        <w:color w:val="auto"/>
      </w:rPr>
    </w:lvl>
    <w:lvl w:ilvl="2" w:tplc="08090005">
      <w:start w:val="1"/>
      <w:numFmt w:val="bullet"/>
      <w:lvlText w:val=""/>
      <w:lvlJc w:val="left"/>
      <w:pPr>
        <w:ind w:left="3120" w:hanging="360"/>
      </w:pPr>
      <w:rPr>
        <w:rFonts w:ascii="Wingdings" w:hAnsi="Wingdings" w:hint="default"/>
      </w:rPr>
    </w:lvl>
    <w:lvl w:ilvl="3" w:tplc="0809000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40" w15:restartNumberingAfterBreak="0">
    <w:nsid w:val="532C7B77"/>
    <w:multiLevelType w:val="hybridMultilevel"/>
    <w:tmpl w:val="632852C2"/>
    <w:lvl w:ilvl="0" w:tplc="BE50AD9E">
      <w:start w:val="1"/>
      <w:numFmt w:val="bullet"/>
      <w:lvlText w:val=""/>
      <w:lvlJc w:val="left"/>
      <w:pPr>
        <w:ind w:left="786" w:hanging="360"/>
      </w:pPr>
      <w:rPr>
        <w:rFonts w:ascii="Symbol" w:hAnsi="Symbol" w:hint="default"/>
        <w:strike w:val="0"/>
        <w:dstrike w:val="0"/>
        <w:color w:val="auto"/>
        <w:sz w:val="24"/>
        <w:u w:val="none"/>
        <w:effect w:val="none"/>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595D0E9F"/>
    <w:multiLevelType w:val="hybridMultilevel"/>
    <w:tmpl w:val="46882F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E46C29"/>
    <w:multiLevelType w:val="singleLevel"/>
    <w:tmpl w:val="1A929C5E"/>
    <w:lvl w:ilvl="0">
      <w:start w:val="1"/>
      <w:numFmt w:val="bullet"/>
      <w:pStyle w:val="ListBullet2"/>
      <w:lvlText w:val=""/>
      <w:lvlJc w:val="left"/>
      <w:pPr>
        <w:tabs>
          <w:tab w:val="num" w:pos="1723"/>
        </w:tabs>
        <w:ind w:left="1723" w:hanging="283"/>
      </w:pPr>
      <w:rPr>
        <w:rFonts w:ascii="Symbol" w:hAnsi="Symbol"/>
      </w:rPr>
    </w:lvl>
  </w:abstractNum>
  <w:abstractNum w:abstractNumId="43" w15:restartNumberingAfterBreak="0">
    <w:nsid w:val="61356853"/>
    <w:multiLevelType w:val="hybridMultilevel"/>
    <w:tmpl w:val="FC9EBFA2"/>
    <w:lvl w:ilvl="0" w:tplc="B4989B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8C6C8B"/>
    <w:multiLevelType w:val="singleLevel"/>
    <w:tmpl w:val="D9A29BEA"/>
    <w:lvl w:ilvl="0">
      <w:start w:val="1"/>
      <w:numFmt w:val="bullet"/>
      <w:pStyle w:val="ListDash"/>
      <w:lvlText w:val="–"/>
      <w:lvlJc w:val="left"/>
      <w:pPr>
        <w:tabs>
          <w:tab w:val="num" w:pos="283"/>
        </w:tabs>
        <w:ind w:left="283" w:hanging="283"/>
      </w:pPr>
      <w:rPr>
        <w:rFonts w:ascii="Times New Roman" w:hAnsi="Times New Roman"/>
      </w:rPr>
    </w:lvl>
  </w:abstractNum>
  <w:abstractNum w:abstractNumId="45"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74624CB"/>
    <w:multiLevelType w:val="hybridMultilevel"/>
    <w:tmpl w:val="4D701780"/>
    <w:lvl w:ilvl="0" w:tplc="B4989B1A">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7" w15:restartNumberingAfterBreak="0">
    <w:nsid w:val="699543D1"/>
    <w:multiLevelType w:val="singleLevel"/>
    <w:tmpl w:val="D5A60282"/>
    <w:lvl w:ilvl="0">
      <w:start w:val="1"/>
      <w:numFmt w:val="bullet"/>
      <w:pStyle w:val="ListDash1"/>
      <w:lvlText w:val="–"/>
      <w:lvlJc w:val="left"/>
      <w:pPr>
        <w:tabs>
          <w:tab w:val="num" w:pos="1723"/>
        </w:tabs>
        <w:ind w:left="1723" w:hanging="283"/>
      </w:pPr>
      <w:rPr>
        <w:rFonts w:ascii="Times New Roman" w:hAnsi="Times New Roman"/>
      </w:rPr>
    </w:lvl>
  </w:abstractNum>
  <w:abstractNum w:abstractNumId="48" w15:restartNumberingAfterBreak="0">
    <w:nsid w:val="6A7E3CD3"/>
    <w:multiLevelType w:val="hybridMultilevel"/>
    <w:tmpl w:val="598221D0"/>
    <w:lvl w:ilvl="0" w:tplc="080C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5A5E87"/>
    <w:multiLevelType w:val="multilevel"/>
    <w:tmpl w:val="3A58C910"/>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hint="default"/>
      </w:rPr>
    </w:lvl>
    <w:lvl w:ilvl="3">
      <w:start w:val="1"/>
      <w:numFmt w:val="bullet"/>
      <w:pStyle w:val="ListNumber3Level4"/>
      <w:lvlText w:val=""/>
      <w:lvlJc w:val="left"/>
      <w:pPr>
        <w:tabs>
          <w:tab w:val="num" w:pos="4275"/>
        </w:tabs>
        <w:ind w:left="427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1A03D0"/>
    <w:multiLevelType w:val="hybridMultilevel"/>
    <w:tmpl w:val="3AB00464"/>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22A0FA3"/>
    <w:multiLevelType w:val="multilevel"/>
    <w:tmpl w:val="1D8E4896"/>
    <w:lvl w:ilvl="0">
      <w:start w:val="1"/>
      <w:numFmt w:val="bullet"/>
      <w:lvlText w:val="o"/>
      <w:lvlJc w:val="left"/>
      <w:rPr>
        <w:rFonts w:ascii="Courier New" w:hAnsi="Courier New" w:cs="Courier New" w:hint="default"/>
        <w:b w:val="0"/>
        <w:bCs w:val="0"/>
        <w:i w:val="0"/>
        <w:iCs w:val="0"/>
        <w:smallCaps w:val="0"/>
        <w:strike w:val="0"/>
        <w:color w:val="595959"/>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32F1BDE"/>
    <w:multiLevelType w:val="hybridMultilevel"/>
    <w:tmpl w:val="E56E4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63A5E4B"/>
    <w:multiLevelType w:val="multilevel"/>
    <w:tmpl w:val="9BF8F262"/>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hint="default"/>
      </w:rPr>
    </w:lvl>
    <w:lvl w:ilvl="3">
      <w:start w:val="1"/>
      <w:numFmt w:val="bullet"/>
      <w:pStyle w:val="ListNumber2Level4"/>
      <w:lvlText w:val=""/>
      <w:lvlJc w:val="left"/>
      <w:pPr>
        <w:tabs>
          <w:tab w:val="num" w:pos="4275"/>
        </w:tabs>
        <w:ind w:left="427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92B473D"/>
    <w:multiLevelType w:val="hybridMultilevel"/>
    <w:tmpl w:val="15E08760"/>
    <w:lvl w:ilvl="0" w:tplc="BE50AD9E">
      <w:start w:val="1"/>
      <w:numFmt w:val="bullet"/>
      <w:lvlText w:val=""/>
      <w:lvlJc w:val="left"/>
      <w:pPr>
        <w:ind w:left="720" w:hanging="360"/>
      </w:pPr>
      <w:rPr>
        <w:rFonts w:ascii="Symbol" w:hAnsi="Symbol" w:hint="default"/>
      </w:rPr>
    </w:lvl>
    <w:lvl w:ilvl="1" w:tplc="BE50AD9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8B752A"/>
    <w:multiLevelType w:val="hybridMultilevel"/>
    <w:tmpl w:val="5E1E11F0"/>
    <w:lvl w:ilvl="0" w:tplc="BE50AD9E">
      <w:start w:val="1"/>
      <w:numFmt w:val="bullet"/>
      <w:lvlText w:val=""/>
      <w:lvlJc w:val="left"/>
      <w:pPr>
        <w:ind w:left="360" w:hanging="360"/>
      </w:pPr>
      <w:rPr>
        <w:rFonts w:ascii="Symbol" w:hAnsi="Symbol" w:hint="default"/>
        <w:b/>
        <w:strike w:val="0"/>
        <w:dstrike w:val="0"/>
        <w:color w:val="auto"/>
        <w:sz w:val="20"/>
        <w:u w:val="none"/>
        <w:effect w:val="none"/>
      </w:rPr>
    </w:lvl>
    <w:lvl w:ilvl="1" w:tplc="44FE2B32">
      <w:start w:val="3"/>
      <w:numFmt w:val="bullet"/>
      <w:lvlText w:val="-"/>
      <w:lvlJc w:val="left"/>
      <w:pPr>
        <w:ind w:left="2400" w:hanging="360"/>
      </w:pPr>
      <w:rPr>
        <w:rFonts w:ascii="Times New Roman" w:eastAsia="Calibri" w:hAnsi="Times New Roman" w:cs="Times New Roman" w:hint="default"/>
        <w:color w:val="auto"/>
      </w:rPr>
    </w:lvl>
    <w:lvl w:ilvl="2" w:tplc="08090005">
      <w:start w:val="1"/>
      <w:numFmt w:val="bullet"/>
      <w:lvlText w:val=""/>
      <w:lvlJc w:val="left"/>
      <w:pPr>
        <w:ind w:left="3120" w:hanging="360"/>
      </w:pPr>
      <w:rPr>
        <w:rFonts w:ascii="Wingdings" w:hAnsi="Wingdings" w:hint="default"/>
      </w:rPr>
    </w:lvl>
    <w:lvl w:ilvl="3" w:tplc="0809000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57" w15:restartNumberingAfterBreak="0">
    <w:nsid w:val="7B6658A8"/>
    <w:multiLevelType w:val="hybridMultilevel"/>
    <w:tmpl w:val="B910093C"/>
    <w:lvl w:ilvl="0" w:tplc="BE50AD9E">
      <w:start w:val="1"/>
      <w:numFmt w:val="bullet"/>
      <w:lvlText w:val=""/>
      <w:lvlJc w:val="left"/>
      <w:pPr>
        <w:ind w:left="6042" w:hanging="360"/>
      </w:pPr>
      <w:rPr>
        <w:rFonts w:ascii="Symbol" w:hAnsi="Symbol" w:hint="default"/>
        <w:b/>
        <w:strike w:val="0"/>
        <w:dstrike w:val="0"/>
        <w:color w:val="auto"/>
        <w:sz w:val="20"/>
        <w:u w:val="none"/>
        <w:effect w:val="none"/>
      </w:rPr>
    </w:lvl>
    <w:lvl w:ilvl="1" w:tplc="44FE2B32">
      <w:start w:val="3"/>
      <w:numFmt w:val="bullet"/>
      <w:lvlText w:val="-"/>
      <w:lvlJc w:val="left"/>
      <w:pPr>
        <w:ind w:left="2400" w:hanging="360"/>
      </w:pPr>
      <w:rPr>
        <w:rFonts w:ascii="Times New Roman" w:eastAsia="Calibri" w:hAnsi="Times New Roman" w:cs="Times New Roman" w:hint="default"/>
        <w:color w:val="auto"/>
      </w:rPr>
    </w:lvl>
    <w:lvl w:ilvl="2" w:tplc="08090005">
      <w:start w:val="1"/>
      <w:numFmt w:val="bullet"/>
      <w:lvlText w:val=""/>
      <w:lvlJc w:val="left"/>
      <w:pPr>
        <w:ind w:left="3120" w:hanging="360"/>
      </w:pPr>
      <w:rPr>
        <w:rFonts w:ascii="Wingdings" w:hAnsi="Wingdings" w:hint="default"/>
      </w:rPr>
    </w:lvl>
    <w:lvl w:ilvl="3" w:tplc="0809000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58" w15:restartNumberingAfterBreak="0">
    <w:nsid w:val="7E88099B"/>
    <w:multiLevelType w:val="hybridMultilevel"/>
    <w:tmpl w:val="6430E32A"/>
    <w:lvl w:ilvl="0" w:tplc="B4989B1A">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1137859">
    <w:abstractNumId w:val="1"/>
  </w:num>
  <w:num w:numId="2" w16cid:durableId="1789079867">
    <w:abstractNumId w:val="0"/>
  </w:num>
  <w:num w:numId="3" w16cid:durableId="2066559622">
    <w:abstractNumId w:val="28"/>
  </w:num>
  <w:num w:numId="4" w16cid:durableId="1726752252">
    <w:abstractNumId w:val="13"/>
  </w:num>
  <w:num w:numId="5" w16cid:durableId="43795977">
    <w:abstractNumId w:val="38"/>
  </w:num>
  <w:num w:numId="6" w16cid:durableId="631205660">
    <w:abstractNumId w:val="42"/>
  </w:num>
  <w:num w:numId="7" w16cid:durableId="1014771566">
    <w:abstractNumId w:val="23"/>
  </w:num>
  <w:num w:numId="8" w16cid:durableId="1420173866">
    <w:abstractNumId w:val="12"/>
  </w:num>
  <w:num w:numId="9" w16cid:durableId="1395271484">
    <w:abstractNumId w:val="44"/>
  </w:num>
  <w:num w:numId="10" w16cid:durableId="1883057098">
    <w:abstractNumId w:val="47"/>
  </w:num>
  <w:num w:numId="11" w16cid:durableId="1940405024">
    <w:abstractNumId w:val="31"/>
  </w:num>
  <w:num w:numId="12" w16cid:durableId="653412705">
    <w:abstractNumId w:val="6"/>
  </w:num>
  <w:num w:numId="13" w16cid:durableId="1032728572">
    <w:abstractNumId w:val="7"/>
  </w:num>
  <w:num w:numId="14" w16cid:durableId="870844081">
    <w:abstractNumId w:val="22"/>
  </w:num>
  <w:num w:numId="15" w16cid:durableId="1595746041">
    <w:abstractNumId w:val="14"/>
  </w:num>
  <w:num w:numId="16" w16cid:durableId="747724801">
    <w:abstractNumId w:val="54"/>
  </w:num>
  <w:num w:numId="17" w16cid:durableId="2085103766">
    <w:abstractNumId w:val="49"/>
  </w:num>
  <w:num w:numId="18" w16cid:durableId="105199742">
    <w:abstractNumId w:val="37"/>
  </w:num>
  <w:num w:numId="19" w16cid:durableId="448474489">
    <w:abstractNumId w:val="51"/>
  </w:num>
  <w:num w:numId="20" w16cid:durableId="337462026">
    <w:abstractNumId w:val="32"/>
  </w:num>
  <w:num w:numId="21" w16cid:durableId="575941629">
    <w:abstractNumId w:val="15"/>
  </w:num>
  <w:num w:numId="22" w16cid:durableId="1493254110">
    <w:abstractNumId w:val="55"/>
  </w:num>
  <w:num w:numId="23" w16cid:durableId="934168248">
    <w:abstractNumId w:val="30"/>
  </w:num>
  <w:num w:numId="24" w16cid:durableId="1043477195">
    <w:abstractNumId w:val="16"/>
  </w:num>
  <w:num w:numId="25" w16cid:durableId="680277690">
    <w:abstractNumId w:val="10"/>
  </w:num>
  <w:num w:numId="26" w16cid:durableId="834304791">
    <w:abstractNumId w:val="25"/>
  </w:num>
  <w:num w:numId="27" w16cid:durableId="2087341863">
    <w:abstractNumId w:val="52"/>
  </w:num>
  <w:num w:numId="28" w16cid:durableId="946238084">
    <w:abstractNumId w:val="53"/>
  </w:num>
  <w:num w:numId="29" w16cid:durableId="2029679557">
    <w:abstractNumId w:val="34"/>
  </w:num>
  <w:num w:numId="30" w16cid:durableId="1238050120">
    <w:abstractNumId w:val="48"/>
  </w:num>
  <w:num w:numId="31" w16cid:durableId="1910531630">
    <w:abstractNumId w:val="33"/>
  </w:num>
  <w:num w:numId="32" w16cid:durableId="669215643">
    <w:abstractNumId w:val="2"/>
  </w:num>
  <w:num w:numId="33" w16cid:durableId="590744122">
    <w:abstractNumId w:val="27"/>
  </w:num>
  <w:num w:numId="34" w16cid:durableId="1715613812">
    <w:abstractNumId w:val="39"/>
  </w:num>
  <w:num w:numId="35" w16cid:durableId="1017075521">
    <w:abstractNumId w:val="24"/>
  </w:num>
  <w:num w:numId="36" w16cid:durableId="1679622414">
    <w:abstractNumId w:val="56"/>
  </w:num>
  <w:num w:numId="37" w16cid:durableId="1621182782">
    <w:abstractNumId w:val="57"/>
  </w:num>
  <w:num w:numId="38" w16cid:durableId="90319215">
    <w:abstractNumId w:val="40"/>
  </w:num>
  <w:num w:numId="39" w16cid:durableId="1743941093">
    <w:abstractNumId w:val="8"/>
  </w:num>
  <w:num w:numId="40" w16cid:durableId="1866941243">
    <w:abstractNumId w:val="21"/>
  </w:num>
  <w:num w:numId="41" w16cid:durableId="798258951">
    <w:abstractNumId w:val="19"/>
  </w:num>
  <w:num w:numId="42" w16cid:durableId="1678069497">
    <w:abstractNumId w:val="9"/>
  </w:num>
  <w:num w:numId="43" w16cid:durableId="1211066673">
    <w:abstractNumId w:val="43"/>
  </w:num>
  <w:num w:numId="44" w16cid:durableId="104425705">
    <w:abstractNumId w:val="20"/>
  </w:num>
  <w:num w:numId="45" w16cid:durableId="1636257600">
    <w:abstractNumId w:val="17"/>
  </w:num>
  <w:num w:numId="46" w16cid:durableId="1105925256">
    <w:abstractNumId w:val="35"/>
  </w:num>
  <w:num w:numId="47" w16cid:durableId="1436288862">
    <w:abstractNumId w:val="18"/>
  </w:num>
  <w:num w:numId="48" w16cid:durableId="554269634">
    <w:abstractNumId w:val="46"/>
  </w:num>
  <w:num w:numId="49" w16cid:durableId="1335643114">
    <w:abstractNumId w:val="11"/>
  </w:num>
  <w:num w:numId="50" w16cid:durableId="1209683693">
    <w:abstractNumId w:val="29"/>
  </w:num>
  <w:num w:numId="51" w16cid:durableId="274681806">
    <w:abstractNumId w:val="26"/>
  </w:num>
  <w:num w:numId="52" w16cid:durableId="1449663545">
    <w:abstractNumId w:val="5"/>
  </w:num>
  <w:num w:numId="53" w16cid:durableId="794056899">
    <w:abstractNumId w:val="58"/>
  </w:num>
  <w:num w:numId="54" w16cid:durableId="1612010154">
    <w:abstractNumId w:val="45"/>
  </w:num>
  <w:num w:numId="55" w16cid:durableId="1794978794">
    <w:abstractNumId w:val="50"/>
  </w:num>
  <w:num w:numId="56" w16cid:durableId="2039700156">
    <w:abstractNumId w:val="3"/>
  </w:num>
  <w:num w:numId="57" w16cid:durableId="949557065">
    <w:abstractNumId w:val="41"/>
  </w:num>
  <w:num w:numId="58" w16cid:durableId="403114477">
    <w:abstractNumId w:val="4"/>
  </w:num>
  <w:num w:numId="59" w16cid:durableId="586353046">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i-FI" w:vendorID="64" w:dllVersion="6" w:nlCheck="1" w:checkStyle="1"/>
  <w:activeWritingStyle w:appName="MSWord" w:lang="es-E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it-IT" w:vendorID="64" w:dllVersion="0" w:nlCheck="1" w:checkStyle="0"/>
  <w:activeWritingStyle w:appName="MSWord" w:lang="fi-FI" w:vendorID="64" w:dllVersion="0" w:nlCheck="1" w:checkStyle="0"/>
  <w:activeWritingStyle w:appName="MSWord" w:lang="es-ES" w:vendorID="64" w:dllVersion="0" w:nlCheck="1" w:checkStyle="0"/>
  <w:activeWritingStyle w:appName="MSWord" w:lang="fr-BE" w:vendorID="64" w:dllVersion="0" w:nlCheck="1" w:checkStyle="0"/>
  <w:proofState w:spelling="clean" w:grammar="clean"/>
  <w:attachedTemplate r:id="rId1"/>
  <w:doNotTrackMove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SPE"/>
  </w:docVars>
  <w:rsids>
    <w:rsidRoot w:val="002D3B73"/>
    <w:rsid w:val="00000A48"/>
    <w:rsid w:val="00000A5A"/>
    <w:rsid w:val="00001DD9"/>
    <w:rsid w:val="00001F8C"/>
    <w:rsid w:val="00002E0E"/>
    <w:rsid w:val="00003286"/>
    <w:rsid w:val="000035EC"/>
    <w:rsid w:val="00003FA6"/>
    <w:rsid w:val="00004B82"/>
    <w:rsid w:val="000058FF"/>
    <w:rsid w:val="00005C2E"/>
    <w:rsid w:val="0000723E"/>
    <w:rsid w:val="00007AD5"/>
    <w:rsid w:val="000107E4"/>
    <w:rsid w:val="00010B1C"/>
    <w:rsid w:val="00010FB3"/>
    <w:rsid w:val="000110C1"/>
    <w:rsid w:val="000123EE"/>
    <w:rsid w:val="00012DE2"/>
    <w:rsid w:val="00012E3D"/>
    <w:rsid w:val="00012F11"/>
    <w:rsid w:val="0001352B"/>
    <w:rsid w:val="00014028"/>
    <w:rsid w:val="000141AD"/>
    <w:rsid w:val="0001483A"/>
    <w:rsid w:val="00015F18"/>
    <w:rsid w:val="0001642E"/>
    <w:rsid w:val="00017CFE"/>
    <w:rsid w:val="000202D7"/>
    <w:rsid w:val="000207FE"/>
    <w:rsid w:val="0002123A"/>
    <w:rsid w:val="0002138E"/>
    <w:rsid w:val="00022D50"/>
    <w:rsid w:val="00022FAF"/>
    <w:rsid w:val="00023D49"/>
    <w:rsid w:val="000247D0"/>
    <w:rsid w:val="000254FF"/>
    <w:rsid w:val="000259B5"/>
    <w:rsid w:val="00026CAE"/>
    <w:rsid w:val="0003074D"/>
    <w:rsid w:val="00032658"/>
    <w:rsid w:val="000327FC"/>
    <w:rsid w:val="00032BE9"/>
    <w:rsid w:val="00033DEA"/>
    <w:rsid w:val="000347CD"/>
    <w:rsid w:val="00034DB1"/>
    <w:rsid w:val="00037DE7"/>
    <w:rsid w:val="000403DA"/>
    <w:rsid w:val="000406B2"/>
    <w:rsid w:val="0004070D"/>
    <w:rsid w:val="000409E8"/>
    <w:rsid w:val="00040B22"/>
    <w:rsid w:val="00040C05"/>
    <w:rsid w:val="00040EE2"/>
    <w:rsid w:val="000411A0"/>
    <w:rsid w:val="00042813"/>
    <w:rsid w:val="00042873"/>
    <w:rsid w:val="00042C91"/>
    <w:rsid w:val="000430E6"/>
    <w:rsid w:val="00043815"/>
    <w:rsid w:val="00043F62"/>
    <w:rsid w:val="00044AB8"/>
    <w:rsid w:val="000455EB"/>
    <w:rsid w:val="000461F9"/>
    <w:rsid w:val="0004651F"/>
    <w:rsid w:val="000476F5"/>
    <w:rsid w:val="00050892"/>
    <w:rsid w:val="00050FB1"/>
    <w:rsid w:val="000519CE"/>
    <w:rsid w:val="00052C5A"/>
    <w:rsid w:val="000533A2"/>
    <w:rsid w:val="00055750"/>
    <w:rsid w:val="00055DFD"/>
    <w:rsid w:val="00056731"/>
    <w:rsid w:val="00057FF3"/>
    <w:rsid w:val="000603B7"/>
    <w:rsid w:val="0006041C"/>
    <w:rsid w:val="00060F96"/>
    <w:rsid w:val="0006106F"/>
    <w:rsid w:val="00061EBB"/>
    <w:rsid w:val="00062A81"/>
    <w:rsid w:val="00063141"/>
    <w:rsid w:val="000631BD"/>
    <w:rsid w:val="0006410B"/>
    <w:rsid w:val="0006612A"/>
    <w:rsid w:val="00066732"/>
    <w:rsid w:val="000669DF"/>
    <w:rsid w:val="00066C05"/>
    <w:rsid w:val="00067BF2"/>
    <w:rsid w:val="00067F09"/>
    <w:rsid w:val="000705E3"/>
    <w:rsid w:val="00070E82"/>
    <w:rsid w:val="00071CBE"/>
    <w:rsid w:val="00072FAA"/>
    <w:rsid w:val="000775A9"/>
    <w:rsid w:val="00077DA3"/>
    <w:rsid w:val="0008000A"/>
    <w:rsid w:val="00081050"/>
    <w:rsid w:val="00083038"/>
    <w:rsid w:val="000844D0"/>
    <w:rsid w:val="0008476C"/>
    <w:rsid w:val="00084A8B"/>
    <w:rsid w:val="00084F8A"/>
    <w:rsid w:val="00085A43"/>
    <w:rsid w:val="00085C68"/>
    <w:rsid w:val="00085D55"/>
    <w:rsid w:val="00086B61"/>
    <w:rsid w:val="000874E2"/>
    <w:rsid w:val="000877BA"/>
    <w:rsid w:val="000900C2"/>
    <w:rsid w:val="00090A5C"/>
    <w:rsid w:val="00090C7F"/>
    <w:rsid w:val="000912F3"/>
    <w:rsid w:val="00091675"/>
    <w:rsid w:val="00091DCA"/>
    <w:rsid w:val="00092B41"/>
    <w:rsid w:val="00093120"/>
    <w:rsid w:val="0009406D"/>
    <w:rsid w:val="000940AB"/>
    <w:rsid w:val="000950DC"/>
    <w:rsid w:val="00095DCB"/>
    <w:rsid w:val="000961CB"/>
    <w:rsid w:val="00096F77"/>
    <w:rsid w:val="0009731E"/>
    <w:rsid w:val="000A00F8"/>
    <w:rsid w:val="000A1738"/>
    <w:rsid w:val="000A2615"/>
    <w:rsid w:val="000A2D67"/>
    <w:rsid w:val="000A44D2"/>
    <w:rsid w:val="000A526A"/>
    <w:rsid w:val="000A52A2"/>
    <w:rsid w:val="000A7BFC"/>
    <w:rsid w:val="000B0875"/>
    <w:rsid w:val="000B0E7F"/>
    <w:rsid w:val="000B1110"/>
    <w:rsid w:val="000B1BA5"/>
    <w:rsid w:val="000B3314"/>
    <w:rsid w:val="000B3566"/>
    <w:rsid w:val="000B3B01"/>
    <w:rsid w:val="000B4264"/>
    <w:rsid w:val="000B4A09"/>
    <w:rsid w:val="000B4B19"/>
    <w:rsid w:val="000B616B"/>
    <w:rsid w:val="000B6CED"/>
    <w:rsid w:val="000B7AAC"/>
    <w:rsid w:val="000C0763"/>
    <w:rsid w:val="000C07E1"/>
    <w:rsid w:val="000C16B4"/>
    <w:rsid w:val="000C1E59"/>
    <w:rsid w:val="000C25DF"/>
    <w:rsid w:val="000C270E"/>
    <w:rsid w:val="000C3756"/>
    <w:rsid w:val="000C37DD"/>
    <w:rsid w:val="000C3922"/>
    <w:rsid w:val="000C4CCF"/>
    <w:rsid w:val="000C4EB7"/>
    <w:rsid w:val="000C4EE2"/>
    <w:rsid w:val="000C5005"/>
    <w:rsid w:val="000C7A98"/>
    <w:rsid w:val="000C7B7C"/>
    <w:rsid w:val="000D12CC"/>
    <w:rsid w:val="000D1C8D"/>
    <w:rsid w:val="000D39A7"/>
    <w:rsid w:val="000D3C05"/>
    <w:rsid w:val="000D4912"/>
    <w:rsid w:val="000D50F6"/>
    <w:rsid w:val="000D51E7"/>
    <w:rsid w:val="000D58F2"/>
    <w:rsid w:val="000D59A4"/>
    <w:rsid w:val="000D639B"/>
    <w:rsid w:val="000D76FB"/>
    <w:rsid w:val="000D7BF7"/>
    <w:rsid w:val="000D7F89"/>
    <w:rsid w:val="000E019B"/>
    <w:rsid w:val="000E1047"/>
    <w:rsid w:val="000E15B6"/>
    <w:rsid w:val="000E1ECB"/>
    <w:rsid w:val="000E2A38"/>
    <w:rsid w:val="000E45DE"/>
    <w:rsid w:val="000E4DAC"/>
    <w:rsid w:val="000E5797"/>
    <w:rsid w:val="000F05DF"/>
    <w:rsid w:val="000F076B"/>
    <w:rsid w:val="000F0C96"/>
    <w:rsid w:val="000F12E4"/>
    <w:rsid w:val="000F1388"/>
    <w:rsid w:val="000F1647"/>
    <w:rsid w:val="000F2CDF"/>
    <w:rsid w:val="000F48F8"/>
    <w:rsid w:val="000F4F5F"/>
    <w:rsid w:val="000F6590"/>
    <w:rsid w:val="000F7C97"/>
    <w:rsid w:val="00100A73"/>
    <w:rsid w:val="00100E82"/>
    <w:rsid w:val="00103B8D"/>
    <w:rsid w:val="001044F4"/>
    <w:rsid w:val="00104A19"/>
    <w:rsid w:val="00105745"/>
    <w:rsid w:val="0010626D"/>
    <w:rsid w:val="00106AA7"/>
    <w:rsid w:val="001077C4"/>
    <w:rsid w:val="00110267"/>
    <w:rsid w:val="00110F16"/>
    <w:rsid w:val="00110FFB"/>
    <w:rsid w:val="00111B93"/>
    <w:rsid w:val="00111BD3"/>
    <w:rsid w:val="001126AE"/>
    <w:rsid w:val="00113044"/>
    <w:rsid w:val="00114349"/>
    <w:rsid w:val="00115171"/>
    <w:rsid w:val="001154D2"/>
    <w:rsid w:val="001160B5"/>
    <w:rsid w:val="0011751E"/>
    <w:rsid w:val="00117796"/>
    <w:rsid w:val="0012084F"/>
    <w:rsid w:val="00120B0A"/>
    <w:rsid w:val="001213F5"/>
    <w:rsid w:val="00122451"/>
    <w:rsid w:val="00124050"/>
    <w:rsid w:val="00124570"/>
    <w:rsid w:val="00125355"/>
    <w:rsid w:val="00126429"/>
    <w:rsid w:val="00126678"/>
    <w:rsid w:val="001272A0"/>
    <w:rsid w:val="0013083E"/>
    <w:rsid w:val="001308C1"/>
    <w:rsid w:val="00130A12"/>
    <w:rsid w:val="0013108F"/>
    <w:rsid w:val="00131E3D"/>
    <w:rsid w:val="0013220F"/>
    <w:rsid w:val="00132D48"/>
    <w:rsid w:val="0013453E"/>
    <w:rsid w:val="0013535F"/>
    <w:rsid w:val="001353AE"/>
    <w:rsid w:val="00135608"/>
    <w:rsid w:val="00135871"/>
    <w:rsid w:val="0013737B"/>
    <w:rsid w:val="00137879"/>
    <w:rsid w:val="001414A1"/>
    <w:rsid w:val="00141525"/>
    <w:rsid w:val="001419A7"/>
    <w:rsid w:val="001423B4"/>
    <w:rsid w:val="00142C7C"/>
    <w:rsid w:val="00142D41"/>
    <w:rsid w:val="0014507F"/>
    <w:rsid w:val="001459B6"/>
    <w:rsid w:val="00146F2C"/>
    <w:rsid w:val="001472F2"/>
    <w:rsid w:val="001474DC"/>
    <w:rsid w:val="0014766E"/>
    <w:rsid w:val="001506FF"/>
    <w:rsid w:val="00150E42"/>
    <w:rsid w:val="001517B5"/>
    <w:rsid w:val="00153478"/>
    <w:rsid w:val="0015357F"/>
    <w:rsid w:val="00153739"/>
    <w:rsid w:val="00153B98"/>
    <w:rsid w:val="0015466F"/>
    <w:rsid w:val="0015628E"/>
    <w:rsid w:val="0015637F"/>
    <w:rsid w:val="0015753E"/>
    <w:rsid w:val="001576C9"/>
    <w:rsid w:val="0016048C"/>
    <w:rsid w:val="00160B9C"/>
    <w:rsid w:val="00161EE4"/>
    <w:rsid w:val="0016264E"/>
    <w:rsid w:val="00162E65"/>
    <w:rsid w:val="0016326C"/>
    <w:rsid w:val="001635D2"/>
    <w:rsid w:val="00163D11"/>
    <w:rsid w:val="0016419A"/>
    <w:rsid w:val="00165271"/>
    <w:rsid w:val="00165594"/>
    <w:rsid w:val="00165E6C"/>
    <w:rsid w:val="0016636F"/>
    <w:rsid w:val="0016763E"/>
    <w:rsid w:val="0016779C"/>
    <w:rsid w:val="001700CE"/>
    <w:rsid w:val="001726C0"/>
    <w:rsid w:val="00172ED6"/>
    <w:rsid w:val="001748F1"/>
    <w:rsid w:val="00175DFA"/>
    <w:rsid w:val="00176C03"/>
    <w:rsid w:val="00177A66"/>
    <w:rsid w:val="00180833"/>
    <w:rsid w:val="00181133"/>
    <w:rsid w:val="0018247A"/>
    <w:rsid w:val="001829E2"/>
    <w:rsid w:val="00182DAD"/>
    <w:rsid w:val="00183AE4"/>
    <w:rsid w:val="00183D94"/>
    <w:rsid w:val="00184020"/>
    <w:rsid w:val="001843A6"/>
    <w:rsid w:val="001861E8"/>
    <w:rsid w:val="00186842"/>
    <w:rsid w:val="00186B66"/>
    <w:rsid w:val="00187D00"/>
    <w:rsid w:val="001902B0"/>
    <w:rsid w:val="00190772"/>
    <w:rsid w:val="00193767"/>
    <w:rsid w:val="00193DFE"/>
    <w:rsid w:val="0019456A"/>
    <w:rsid w:val="00194CC7"/>
    <w:rsid w:val="00195AFF"/>
    <w:rsid w:val="00196064"/>
    <w:rsid w:val="0019779F"/>
    <w:rsid w:val="00197CD5"/>
    <w:rsid w:val="00197CE7"/>
    <w:rsid w:val="001A072F"/>
    <w:rsid w:val="001A2CE3"/>
    <w:rsid w:val="001A40F2"/>
    <w:rsid w:val="001A46FD"/>
    <w:rsid w:val="001A5D74"/>
    <w:rsid w:val="001A6421"/>
    <w:rsid w:val="001A6893"/>
    <w:rsid w:val="001A6F61"/>
    <w:rsid w:val="001A7098"/>
    <w:rsid w:val="001B0962"/>
    <w:rsid w:val="001B1FCC"/>
    <w:rsid w:val="001B2811"/>
    <w:rsid w:val="001B2CB1"/>
    <w:rsid w:val="001B2CFC"/>
    <w:rsid w:val="001B30B7"/>
    <w:rsid w:val="001B369C"/>
    <w:rsid w:val="001B3E9F"/>
    <w:rsid w:val="001B50C2"/>
    <w:rsid w:val="001B5BE8"/>
    <w:rsid w:val="001B6BA4"/>
    <w:rsid w:val="001B6BCF"/>
    <w:rsid w:val="001B7B9F"/>
    <w:rsid w:val="001C00CC"/>
    <w:rsid w:val="001C0AD9"/>
    <w:rsid w:val="001C0E99"/>
    <w:rsid w:val="001C1672"/>
    <w:rsid w:val="001C264F"/>
    <w:rsid w:val="001C2FB2"/>
    <w:rsid w:val="001C3263"/>
    <w:rsid w:val="001C3356"/>
    <w:rsid w:val="001C3D41"/>
    <w:rsid w:val="001C475C"/>
    <w:rsid w:val="001C4949"/>
    <w:rsid w:val="001C4C95"/>
    <w:rsid w:val="001C58D4"/>
    <w:rsid w:val="001C5EA3"/>
    <w:rsid w:val="001C72D4"/>
    <w:rsid w:val="001C76AC"/>
    <w:rsid w:val="001C7B38"/>
    <w:rsid w:val="001D0AB4"/>
    <w:rsid w:val="001D2DE2"/>
    <w:rsid w:val="001D31BD"/>
    <w:rsid w:val="001D43BB"/>
    <w:rsid w:val="001D4463"/>
    <w:rsid w:val="001D542C"/>
    <w:rsid w:val="001D55FB"/>
    <w:rsid w:val="001D5814"/>
    <w:rsid w:val="001E01C6"/>
    <w:rsid w:val="001E0286"/>
    <w:rsid w:val="001E04FA"/>
    <w:rsid w:val="001E0C5C"/>
    <w:rsid w:val="001E15BE"/>
    <w:rsid w:val="001E1800"/>
    <w:rsid w:val="001E1BE2"/>
    <w:rsid w:val="001E1CBA"/>
    <w:rsid w:val="001E255E"/>
    <w:rsid w:val="001E2740"/>
    <w:rsid w:val="001E2EBB"/>
    <w:rsid w:val="001E2F81"/>
    <w:rsid w:val="001E30E9"/>
    <w:rsid w:val="001E3955"/>
    <w:rsid w:val="001E3EA8"/>
    <w:rsid w:val="001E4200"/>
    <w:rsid w:val="001E4B93"/>
    <w:rsid w:val="001E5AB8"/>
    <w:rsid w:val="001E5C24"/>
    <w:rsid w:val="001E5EE2"/>
    <w:rsid w:val="001E7636"/>
    <w:rsid w:val="001E79F5"/>
    <w:rsid w:val="001F0617"/>
    <w:rsid w:val="001F0FF9"/>
    <w:rsid w:val="001F1744"/>
    <w:rsid w:val="001F2C8E"/>
    <w:rsid w:val="001F3514"/>
    <w:rsid w:val="001F402F"/>
    <w:rsid w:val="001F41D6"/>
    <w:rsid w:val="001F46BA"/>
    <w:rsid w:val="001F48DD"/>
    <w:rsid w:val="001F5633"/>
    <w:rsid w:val="001F5C93"/>
    <w:rsid w:val="001F71FE"/>
    <w:rsid w:val="001F7AA8"/>
    <w:rsid w:val="002000EA"/>
    <w:rsid w:val="002009C9"/>
    <w:rsid w:val="00200FB2"/>
    <w:rsid w:val="002010EB"/>
    <w:rsid w:val="002015E8"/>
    <w:rsid w:val="00201C68"/>
    <w:rsid w:val="002021BA"/>
    <w:rsid w:val="00202532"/>
    <w:rsid w:val="00202556"/>
    <w:rsid w:val="0020287A"/>
    <w:rsid w:val="00202DC6"/>
    <w:rsid w:val="00203A19"/>
    <w:rsid w:val="002043F8"/>
    <w:rsid w:val="00205A25"/>
    <w:rsid w:val="0020658B"/>
    <w:rsid w:val="002075A1"/>
    <w:rsid w:val="002076E6"/>
    <w:rsid w:val="00207BC7"/>
    <w:rsid w:val="002102D6"/>
    <w:rsid w:val="002106EC"/>
    <w:rsid w:val="0021096D"/>
    <w:rsid w:val="00211FA8"/>
    <w:rsid w:val="00212608"/>
    <w:rsid w:val="002126F7"/>
    <w:rsid w:val="002149FD"/>
    <w:rsid w:val="002162FB"/>
    <w:rsid w:val="00216695"/>
    <w:rsid w:val="00216B86"/>
    <w:rsid w:val="00217CDB"/>
    <w:rsid w:val="00217F79"/>
    <w:rsid w:val="00220535"/>
    <w:rsid w:val="002213F5"/>
    <w:rsid w:val="002223F4"/>
    <w:rsid w:val="00222548"/>
    <w:rsid w:val="00222569"/>
    <w:rsid w:val="00223133"/>
    <w:rsid w:val="00223AE7"/>
    <w:rsid w:val="002249CB"/>
    <w:rsid w:val="00224B98"/>
    <w:rsid w:val="002262D8"/>
    <w:rsid w:val="00226925"/>
    <w:rsid w:val="00227237"/>
    <w:rsid w:val="00227E2C"/>
    <w:rsid w:val="00227F45"/>
    <w:rsid w:val="00230025"/>
    <w:rsid w:val="002316D2"/>
    <w:rsid w:val="00232503"/>
    <w:rsid w:val="00232672"/>
    <w:rsid w:val="00232714"/>
    <w:rsid w:val="00232AAB"/>
    <w:rsid w:val="002331E1"/>
    <w:rsid w:val="00233324"/>
    <w:rsid w:val="002335B4"/>
    <w:rsid w:val="002337F3"/>
    <w:rsid w:val="00233DD6"/>
    <w:rsid w:val="002340F9"/>
    <w:rsid w:val="0023497E"/>
    <w:rsid w:val="00234D67"/>
    <w:rsid w:val="0023505E"/>
    <w:rsid w:val="00235136"/>
    <w:rsid w:val="00235353"/>
    <w:rsid w:val="00235B6D"/>
    <w:rsid w:val="002367CF"/>
    <w:rsid w:val="00236F90"/>
    <w:rsid w:val="00237101"/>
    <w:rsid w:val="002379D7"/>
    <w:rsid w:val="00241A83"/>
    <w:rsid w:val="00245408"/>
    <w:rsid w:val="00246005"/>
    <w:rsid w:val="00246462"/>
    <w:rsid w:val="0024698E"/>
    <w:rsid w:val="00251391"/>
    <w:rsid w:val="00251A4A"/>
    <w:rsid w:val="002525BF"/>
    <w:rsid w:val="00252909"/>
    <w:rsid w:val="002530F5"/>
    <w:rsid w:val="00254BF2"/>
    <w:rsid w:val="00255991"/>
    <w:rsid w:val="00255B9B"/>
    <w:rsid w:val="00255D06"/>
    <w:rsid w:val="0025760C"/>
    <w:rsid w:val="00260449"/>
    <w:rsid w:val="00260C0C"/>
    <w:rsid w:val="00260EAA"/>
    <w:rsid w:val="002617A8"/>
    <w:rsid w:val="002628E0"/>
    <w:rsid w:val="00264DEA"/>
    <w:rsid w:val="00265157"/>
    <w:rsid w:val="00265517"/>
    <w:rsid w:val="00265A34"/>
    <w:rsid w:val="00265DC9"/>
    <w:rsid w:val="00267060"/>
    <w:rsid w:val="00267836"/>
    <w:rsid w:val="00267C31"/>
    <w:rsid w:val="00267F07"/>
    <w:rsid w:val="002708CB"/>
    <w:rsid w:val="00271AB7"/>
    <w:rsid w:val="00272B57"/>
    <w:rsid w:val="00272BB5"/>
    <w:rsid w:val="00272D41"/>
    <w:rsid w:val="00273127"/>
    <w:rsid w:val="00273926"/>
    <w:rsid w:val="00274E48"/>
    <w:rsid w:val="00275734"/>
    <w:rsid w:val="00275F15"/>
    <w:rsid w:val="00276A20"/>
    <w:rsid w:val="00276AD7"/>
    <w:rsid w:val="00277012"/>
    <w:rsid w:val="00280015"/>
    <w:rsid w:val="00281FD3"/>
    <w:rsid w:val="0028341F"/>
    <w:rsid w:val="002838AF"/>
    <w:rsid w:val="00285FAD"/>
    <w:rsid w:val="00286CD6"/>
    <w:rsid w:val="00287A04"/>
    <w:rsid w:val="00287DA1"/>
    <w:rsid w:val="00290E14"/>
    <w:rsid w:val="0029157A"/>
    <w:rsid w:val="00292B1E"/>
    <w:rsid w:val="002940C5"/>
    <w:rsid w:val="00294E84"/>
    <w:rsid w:val="0029520E"/>
    <w:rsid w:val="00295890"/>
    <w:rsid w:val="002961CB"/>
    <w:rsid w:val="00296418"/>
    <w:rsid w:val="00296E28"/>
    <w:rsid w:val="002A0310"/>
    <w:rsid w:val="002A0377"/>
    <w:rsid w:val="002A0D54"/>
    <w:rsid w:val="002A0D8F"/>
    <w:rsid w:val="002A2349"/>
    <w:rsid w:val="002A2431"/>
    <w:rsid w:val="002A32D8"/>
    <w:rsid w:val="002A40EA"/>
    <w:rsid w:val="002A4C1A"/>
    <w:rsid w:val="002A58F5"/>
    <w:rsid w:val="002A73C4"/>
    <w:rsid w:val="002A7E19"/>
    <w:rsid w:val="002B160C"/>
    <w:rsid w:val="002B1C03"/>
    <w:rsid w:val="002B1E9E"/>
    <w:rsid w:val="002B457A"/>
    <w:rsid w:val="002B4F5E"/>
    <w:rsid w:val="002B5BD3"/>
    <w:rsid w:val="002B5DFF"/>
    <w:rsid w:val="002B5FF8"/>
    <w:rsid w:val="002B620A"/>
    <w:rsid w:val="002B6833"/>
    <w:rsid w:val="002B7DA9"/>
    <w:rsid w:val="002B7E37"/>
    <w:rsid w:val="002C0092"/>
    <w:rsid w:val="002C0EE6"/>
    <w:rsid w:val="002C0FED"/>
    <w:rsid w:val="002C10A7"/>
    <w:rsid w:val="002C1210"/>
    <w:rsid w:val="002C20A1"/>
    <w:rsid w:val="002C2980"/>
    <w:rsid w:val="002C2F1C"/>
    <w:rsid w:val="002C310B"/>
    <w:rsid w:val="002C4026"/>
    <w:rsid w:val="002C4129"/>
    <w:rsid w:val="002C4717"/>
    <w:rsid w:val="002C50CE"/>
    <w:rsid w:val="002C533F"/>
    <w:rsid w:val="002C59EC"/>
    <w:rsid w:val="002C6830"/>
    <w:rsid w:val="002C767E"/>
    <w:rsid w:val="002C7B37"/>
    <w:rsid w:val="002D033E"/>
    <w:rsid w:val="002D03A5"/>
    <w:rsid w:val="002D1390"/>
    <w:rsid w:val="002D38BA"/>
    <w:rsid w:val="002D3B73"/>
    <w:rsid w:val="002D4583"/>
    <w:rsid w:val="002D4C04"/>
    <w:rsid w:val="002D5C6E"/>
    <w:rsid w:val="002D5FF3"/>
    <w:rsid w:val="002D6FA3"/>
    <w:rsid w:val="002E0795"/>
    <w:rsid w:val="002E161C"/>
    <w:rsid w:val="002E1642"/>
    <w:rsid w:val="002E166B"/>
    <w:rsid w:val="002E432D"/>
    <w:rsid w:val="002E5DAF"/>
    <w:rsid w:val="002E5F62"/>
    <w:rsid w:val="002E648A"/>
    <w:rsid w:val="002E64EF"/>
    <w:rsid w:val="002E66FE"/>
    <w:rsid w:val="002E6A2B"/>
    <w:rsid w:val="002E7203"/>
    <w:rsid w:val="002E7F0D"/>
    <w:rsid w:val="002F1583"/>
    <w:rsid w:val="002F5534"/>
    <w:rsid w:val="002F6CD1"/>
    <w:rsid w:val="002F7EBB"/>
    <w:rsid w:val="0030065F"/>
    <w:rsid w:val="003010B4"/>
    <w:rsid w:val="00301FE1"/>
    <w:rsid w:val="003046FE"/>
    <w:rsid w:val="00304D48"/>
    <w:rsid w:val="00304EAE"/>
    <w:rsid w:val="0030558C"/>
    <w:rsid w:val="00306761"/>
    <w:rsid w:val="00306BA1"/>
    <w:rsid w:val="00307189"/>
    <w:rsid w:val="003072CA"/>
    <w:rsid w:val="00307470"/>
    <w:rsid w:val="003076E0"/>
    <w:rsid w:val="00307C01"/>
    <w:rsid w:val="00307C2C"/>
    <w:rsid w:val="00310FF1"/>
    <w:rsid w:val="003113BA"/>
    <w:rsid w:val="00311E4D"/>
    <w:rsid w:val="00312A94"/>
    <w:rsid w:val="00315319"/>
    <w:rsid w:val="003164D2"/>
    <w:rsid w:val="00316EA6"/>
    <w:rsid w:val="00320922"/>
    <w:rsid w:val="00321BAD"/>
    <w:rsid w:val="00322207"/>
    <w:rsid w:val="00322FF6"/>
    <w:rsid w:val="003242ED"/>
    <w:rsid w:val="00324907"/>
    <w:rsid w:val="003251E7"/>
    <w:rsid w:val="00326083"/>
    <w:rsid w:val="0032716B"/>
    <w:rsid w:val="00327A49"/>
    <w:rsid w:val="00330493"/>
    <w:rsid w:val="003308B4"/>
    <w:rsid w:val="00330BDA"/>
    <w:rsid w:val="00330C5F"/>
    <w:rsid w:val="00331565"/>
    <w:rsid w:val="0033172F"/>
    <w:rsid w:val="00331A7C"/>
    <w:rsid w:val="00331D11"/>
    <w:rsid w:val="00331DA4"/>
    <w:rsid w:val="00332576"/>
    <w:rsid w:val="00334426"/>
    <w:rsid w:val="00334A57"/>
    <w:rsid w:val="00335282"/>
    <w:rsid w:val="003355ED"/>
    <w:rsid w:val="00335C9D"/>
    <w:rsid w:val="0033600F"/>
    <w:rsid w:val="00336D40"/>
    <w:rsid w:val="00340303"/>
    <w:rsid w:val="003431B1"/>
    <w:rsid w:val="0034363A"/>
    <w:rsid w:val="003438B0"/>
    <w:rsid w:val="00343F5C"/>
    <w:rsid w:val="00344000"/>
    <w:rsid w:val="003445B7"/>
    <w:rsid w:val="00345355"/>
    <w:rsid w:val="003506AC"/>
    <w:rsid w:val="00350A5F"/>
    <w:rsid w:val="0035258B"/>
    <w:rsid w:val="00352749"/>
    <w:rsid w:val="00352D94"/>
    <w:rsid w:val="00354247"/>
    <w:rsid w:val="003542F4"/>
    <w:rsid w:val="003554D8"/>
    <w:rsid w:val="00355AA9"/>
    <w:rsid w:val="00356109"/>
    <w:rsid w:val="00356309"/>
    <w:rsid w:val="0035691E"/>
    <w:rsid w:val="003577AB"/>
    <w:rsid w:val="00360DB7"/>
    <w:rsid w:val="003611DE"/>
    <w:rsid w:val="00361B67"/>
    <w:rsid w:val="00361E4C"/>
    <w:rsid w:val="00362DC6"/>
    <w:rsid w:val="00364E24"/>
    <w:rsid w:val="00365131"/>
    <w:rsid w:val="00365722"/>
    <w:rsid w:val="0036681E"/>
    <w:rsid w:val="00366F83"/>
    <w:rsid w:val="003679CC"/>
    <w:rsid w:val="00367C90"/>
    <w:rsid w:val="00370644"/>
    <w:rsid w:val="003711D5"/>
    <w:rsid w:val="00371666"/>
    <w:rsid w:val="003719A3"/>
    <w:rsid w:val="00371DF9"/>
    <w:rsid w:val="003723B9"/>
    <w:rsid w:val="00372A37"/>
    <w:rsid w:val="00373BCA"/>
    <w:rsid w:val="003754DD"/>
    <w:rsid w:val="003755AF"/>
    <w:rsid w:val="0037591D"/>
    <w:rsid w:val="00376E1B"/>
    <w:rsid w:val="003772C3"/>
    <w:rsid w:val="00383B16"/>
    <w:rsid w:val="0038460A"/>
    <w:rsid w:val="003851DF"/>
    <w:rsid w:val="003853C8"/>
    <w:rsid w:val="003867AC"/>
    <w:rsid w:val="00386BEB"/>
    <w:rsid w:val="00386D0C"/>
    <w:rsid w:val="00387C5A"/>
    <w:rsid w:val="00392518"/>
    <w:rsid w:val="003943F6"/>
    <w:rsid w:val="00394787"/>
    <w:rsid w:val="00395054"/>
    <w:rsid w:val="00395473"/>
    <w:rsid w:val="0039604C"/>
    <w:rsid w:val="003961E3"/>
    <w:rsid w:val="00396223"/>
    <w:rsid w:val="00396B0B"/>
    <w:rsid w:val="00396DE5"/>
    <w:rsid w:val="003A1184"/>
    <w:rsid w:val="003A176D"/>
    <w:rsid w:val="003A212F"/>
    <w:rsid w:val="003A2E53"/>
    <w:rsid w:val="003A3372"/>
    <w:rsid w:val="003A4575"/>
    <w:rsid w:val="003A47F8"/>
    <w:rsid w:val="003A6698"/>
    <w:rsid w:val="003A715F"/>
    <w:rsid w:val="003B027D"/>
    <w:rsid w:val="003B0F74"/>
    <w:rsid w:val="003B1405"/>
    <w:rsid w:val="003B178A"/>
    <w:rsid w:val="003B2385"/>
    <w:rsid w:val="003B32E9"/>
    <w:rsid w:val="003B42D6"/>
    <w:rsid w:val="003B4B25"/>
    <w:rsid w:val="003B4B40"/>
    <w:rsid w:val="003B5707"/>
    <w:rsid w:val="003B6715"/>
    <w:rsid w:val="003B7331"/>
    <w:rsid w:val="003B76A4"/>
    <w:rsid w:val="003C0A79"/>
    <w:rsid w:val="003C0D58"/>
    <w:rsid w:val="003C1C61"/>
    <w:rsid w:val="003C2252"/>
    <w:rsid w:val="003C26DC"/>
    <w:rsid w:val="003C3B59"/>
    <w:rsid w:val="003C3F4B"/>
    <w:rsid w:val="003C416D"/>
    <w:rsid w:val="003C5B7C"/>
    <w:rsid w:val="003C5C9B"/>
    <w:rsid w:val="003C67AF"/>
    <w:rsid w:val="003C6B28"/>
    <w:rsid w:val="003C730A"/>
    <w:rsid w:val="003C7CBB"/>
    <w:rsid w:val="003C7F50"/>
    <w:rsid w:val="003D015E"/>
    <w:rsid w:val="003D2AA7"/>
    <w:rsid w:val="003D3330"/>
    <w:rsid w:val="003D3369"/>
    <w:rsid w:val="003D34A7"/>
    <w:rsid w:val="003D3B6A"/>
    <w:rsid w:val="003D41B5"/>
    <w:rsid w:val="003D4771"/>
    <w:rsid w:val="003D5920"/>
    <w:rsid w:val="003D5D72"/>
    <w:rsid w:val="003D6480"/>
    <w:rsid w:val="003D69DA"/>
    <w:rsid w:val="003D6D73"/>
    <w:rsid w:val="003E00C8"/>
    <w:rsid w:val="003E0309"/>
    <w:rsid w:val="003E0560"/>
    <w:rsid w:val="003E05B4"/>
    <w:rsid w:val="003E06B2"/>
    <w:rsid w:val="003E0820"/>
    <w:rsid w:val="003E09A5"/>
    <w:rsid w:val="003E0BEB"/>
    <w:rsid w:val="003E2FD9"/>
    <w:rsid w:val="003E316A"/>
    <w:rsid w:val="003E31C6"/>
    <w:rsid w:val="003E3699"/>
    <w:rsid w:val="003E37CB"/>
    <w:rsid w:val="003E4D65"/>
    <w:rsid w:val="003E50CD"/>
    <w:rsid w:val="003E5A36"/>
    <w:rsid w:val="003E671F"/>
    <w:rsid w:val="003E7C49"/>
    <w:rsid w:val="003F067A"/>
    <w:rsid w:val="003F08FE"/>
    <w:rsid w:val="003F0C0A"/>
    <w:rsid w:val="003F24E7"/>
    <w:rsid w:val="003F2D19"/>
    <w:rsid w:val="003F3371"/>
    <w:rsid w:val="003F3479"/>
    <w:rsid w:val="003F3649"/>
    <w:rsid w:val="003F39D2"/>
    <w:rsid w:val="003F3B36"/>
    <w:rsid w:val="003F56D1"/>
    <w:rsid w:val="003F75AA"/>
    <w:rsid w:val="003F79A6"/>
    <w:rsid w:val="003F7D61"/>
    <w:rsid w:val="003F7DA9"/>
    <w:rsid w:val="00400B20"/>
    <w:rsid w:val="00402508"/>
    <w:rsid w:val="0040589D"/>
    <w:rsid w:val="00405FC0"/>
    <w:rsid w:val="004071C8"/>
    <w:rsid w:val="00407269"/>
    <w:rsid w:val="00410071"/>
    <w:rsid w:val="0041062C"/>
    <w:rsid w:val="0041083A"/>
    <w:rsid w:val="00410FA2"/>
    <w:rsid w:val="00411044"/>
    <w:rsid w:val="00411A36"/>
    <w:rsid w:val="00413056"/>
    <w:rsid w:val="00414CC3"/>
    <w:rsid w:val="00415040"/>
    <w:rsid w:val="00415ABA"/>
    <w:rsid w:val="00416404"/>
    <w:rsid w:val="00416CB5"/>
    <w:rsid w:val="0041720D"/>
    <w:rsid w:val="00417249"/>
    <w:rsid w:val="004176C8"/>
    <w:rsid w:val="00417945"/>
    <w:rsid w:val="00417F25"/>
    <w:rsid w:val="00421A53"/>
    <w:rsid w:val="00422FE5"/>
    <w:rsid w:val="004233D4"/>
    <w:rsid w:val="004239B1"/>
    <w:rsid w:val="00423E86"/>
    <w:rsid w:val="00424BCF"/>
    <w:rsid w:val="00424FB5"/>
    <w:rsid w:val="004255C9"/>
    <w:rsid w:val="004259A8"/>
    <w:rsid w:val="00427059"/>
    <w:rsid w:val="00430D18"/>
    <w:rsid w:val="00431177"/>
    <w:rsid w:val="0043128A"/>
    <w:rsid w:val="0043197C"/>
    <w:rsid w:val="004319FB"/>
    <w:rsid w:val="00432CB9"/>
    <w:rsid w:val="00432F32"/>
    <w:rsid w:val="00433592"/>
    <w:rsid w:val="004371EE"/>
    <w:rsid w:val="004374ED"/>
    <w:rsid w:val="004403D3"/>
    <w:rsid w:val="004405F0"/>
    <w:rsid w:val="004418C7"/>
    <w:rsid w:val="0044312F"/>
    <w:rsid w:val="004432A5"/>
    <w:rsid w:val="004433CF"/>
    <w:rsid w:val="004445E3"/>
    <w:rsid w:val="004457AB"/>
    <w:rsid w:val="00445C60"/>
    <w:rsid w:val="00445C7B"/>
    <w:rsid w:val="004467F8"/>
    <w:rsid w:val="00447716"/>
    <w:rsid w:val="00447B43"/>
    <w:rsid w:val="00447CF5"/>
    <w:rsid w:val="00447FA0"/>
    <w:rsid w:val="00450006"/>
    <w:rsid w:val="00450AB1"/>
    <w:rsid w:val="0045120F"/>
    <w:rsid w:val="00452BD8"/>
    <w:rsid w:val="00453F2C"/>
    <w:rsid w:val="00455A89"/>
    <w:rsid w:val="00455B0F"/>
    <w:rsid w:val="004568AA"/>
    <w:rsid w:val="00456BF0"/>
    <w:rsid w:val="00457EEA"/>
    <w:rsid w:val="004603EE"/>
    <w:rsid w:val="00462AC2"/>
    <w:rsid w:val="00463462"/>
    <w:rsid w:val="00464574"/>
    <w:rsid w:val="0046495B"/>
    <w:rsid w:val="00464BE2"/>
    <w:rsid w:val="0046574F"/>
    <w:rsid w:val="004657E0"/>
    <w:rsid w:val="00465C62"/>
    <w:rsid w:val="004666D9"/>
    <w:rsid w:val="00467975"/>
    <w:rsid w:val="00467F3D"/>
    <w:rsid w:val="004707B6"/>
    <w:rsid w:val="00470840"/>
    <w:rsid w:val="00470CD4"/>
    <w:rsid w:val="004721BB"/>
    <w:rsid w:val="004729C4"/>
    <w:rsid w:val="00473B5A"/>
    <w:rsid w:val="00474F7B"/>
    <w:rsid w:val="00476648"/>
    <w:rsid w:val="00476BF1"/>
    <w:rsid w:val="00476C34"/>
    <w:rsid w:val="0047776D"/>
    <w:rsid w:val="0047799B"/>
    <w:rsid w:val="00480250"/>
    <w:rsid w:val="00480259"/>
    <w:rsid w:val="004804E3"/>
    <w:rsid w:val="00480C00"/>
    <w:rsid w:val="00480DEE"/>
    <w:rsid w:val="00480F4A"/>
    <w:rsid w:val="00481036"/>
    <w:rsid w:val="0048103F"/>
    <w:rsid w:val="004813A4"/>
    <w:rsid w:val="00481D22"/>
    <w:rsid w:val="00482173"/>
    <w:rsid w:val="00483663"/>
    <w:rsid w:val="00483769"/>
    <w:rsid w:val="004838D8"/>
    <w:rsid w:val="00483FEE"/>
    <w:rsid w:val="004842AD"/>
    <w:rsid w:val="004842E3"/>
    <w:rsid w:val="00484C34"/>
    <w:rsid w:val="00484D6D"/>
    <w:rsid w:val="00484EEC"/>
    <w:rsid w:val="004854C3"/>
    <w:rsid w:val="0048592A"/>
    <w:rsid w:val="00485D44"/>
    <w:rsid w:val="00486C71"/>
    <w:rsid w:val="004872A5"/>
    <w:rsid w:val="0048780A"/>
    <w:rsid w:val="00491491"/>
    <w:rsid w:val="004918FE"/>
    <w:rsid w:val="00492E32"/>
    <w:rsid w:val="00493027"/>
    <w:rsid w:val="00494E0C"/>
    <w:rsid w:val="004966AF"/>
    <w:rsid w:val="00496DE9"/>
    <w:rsid w:val="00497793"/>
    <w:rsid w:val="004A0CF6"/>
    <w:rsid w:val="004A0F49"/>
    <w:rsid w:val="004A0FF9"/>
    <w:rsid w:val="004A12F6"/>
    <w:rsid w:val="004A3FE3"/>
    <w:rsid w:val="004A4299"/>
    <w:rsid w:val="004A47F3"/>
    <w:rsid w:val="004A4A2F"/>
    <w:rsid w:val="004A50B2"/>
    <w:rsid w:val="004A66C0"/>
    <w:rsid w:val="004A6DA6"/>
    <w:rsid w:val="004A7EE2"/>
    <w:rsid w:val="004A7FD4"/>
    <w:rsid w:val="004B004B"/>
    <w:rsid w:val="004B0632"/>
    <w:rsid w:val="004B1652"/>
    <w:rsid w:val="004B1963"/>
    <w:rsid w:val="004B3884"/>
    <w:rsid w:val="004B3FF4"/>
    <w:rsid w:val="004B4431"/>
    <w:rsid w:val="004B4644"/>
    <w:rsid w:val="004B575A"/>
    <w:rsid w:val="004B5D8F"/>
    <w:rsid w:val="004B656C"/>
    <w:rsid w:val="004B71C1"/>
    <w:rsid w:val="004B7E74"/>
    <w:rsid w:val="004C0A13"/>
    <w:rsid w:val="004C227D"/>
    <w:rsid w:val="004C3274"/>
    <w:rsid w:val="004C3366"/>
    <w:rsid w:val="004C3708"/>
    <w:rsid w:val="004C3714"/>
    <w:rsid w:val="004C38A5"/>
    <w:rsid w:val="004C38EF"/>
    <w:rsid w:val="004C3B70"/>
    <w:rsid w:val="004C4D86"/>
    <w:rsid w:val="004C50BC"/>
    <w:rsid w:val="004C52CA"/>
    <w:rsid w:val="004C580F"/>
    <w:rsid w:val="004C66D4"/>
    <w:rsid w:val="004C6739"/>
    <w:rsid w:val="004C74B9"/>
    <w:rsid w:val="004C7933"/>
    <w:rsid w:val="004C7F26"/>
    <w:rsid w:val="004D0252"/>
    <w:rsid w:val="004D0D27"/>
    <w:rsid w:val="004D1C5D"/>
    <w:rsid w:val="004D3031"/>
    <w:rsid w:val="004D3345"/>
    <w:rsid w:val="004D4582"/>
    <w:rsid w:val="004D47EB"/>
    <w:rsid w:val="004D50AA"/>
    <w:rsid w:val="004D58AF"/>
    <w:rsid w:val="004D61CE"/>
    <w:rsid w:val="004D6A8F"/>
    <w:rsid w:val="004D6E09"/>
    <w:rsid w:val="004E0B4B"/>
    <w:rsid w:val="004E0D0B"/>
    <w:rsid w:val="004E1FE8"/>
    <w:rsid w:val="004E2520"/>
    <w:rsid w:val="004E252C"/>
    <w:rsid w:val="004E3313"/>
    <w:rsid w:val="004E368D"/>
    <w:rsid w:val="004E3F9E"/>
    <w:rsid w:val="004E42EC"/>
    <w:rsid w:val="004E562F"/>
    <w:rsid w:val="004E5815"/>
    <w:rsid w:val="004E5BE3"/>
    <w:rsid w:val="004E5DDD"/>
    <w:rsid w:val="004E666E"/>
    <w:rsid w:val="004E7351"/>
    <w:rsid w:val="004E7726"/>
    <w:rsid w:val="004E7766"/>
    <w:rsid w:val="004F0A46"/>
    <w:rsid w:val="004F0F95"/>
    <w:rsid w:val="004F11F8"/>
    <w:rsid w:val="004F17FB"/>
    <w:rsid w:val="004F1E28"/>
    <w:rsid w:val="004F215D"/>
    <w:rsid w:val="004F2655"/>
    <w:rsid w:val="004F266F"/>
    <w:rsid w:val="004F2B24"/>
    <w:rsid w:val="004F3579"/>
    <w:rsid w:val="004F4573"/>
    <w:rsid w:val="004F469A"/>
    <w:rsid w:val="004F567E"/>
    <w:rsid w:val="004F5A35"/>
    <w:rsid w:val="004F67D6"/>
    <w:rsid w:val="004F7B32"/>
    <w:rsid w:val="00500DB3"/>
    <w:rsid w:val="005010F3"/>
    <w:rsid w:val="005017A9"/>
    <w:rsid w:val="0050192C"/>
    <w:rsid w:val="0050217F"/>
    <w:rsid w:val="00502D61"/>
    <w:rsid w:val="005033BA"/>
    <w:rsid w:val="00503830"/>
    <w:rsid w:val="00503E39"/>
    <w:rsid w:val="005069FD"/>
    <w:rsid w:val="00506FEE"/>
    <w:rsid w:val="005107D4"/>
    <w:rsid w:val="00510B7E"/>
    <w:rsid w:val="0051144F"/>
    <w:rsid w:val="00511AFE"/>
    <w:rsid w:val="00512A52"/>
    <w:rsid w:val="005130D1"/>
    <w:rsid w:val="005139EE"/>
    <w:rsid w:val="00513B01"/>
    <w:rsid w:val="00513C67"/>
    <w:rsid w:val="00513C89"/>
    <w:rsid w:val="0051495B"/>
    <w:rsid w:val="00515D5F"/>
    <w:rsid w:val="00516990"/>
    <w:rsid w:val="00516CE9"/>
    <w:rsid w:val="005177B9"/>
    <w:rsid w:val="00517B96"/>
    <w:rsid w:val="00517DDA"/>
    <w:rsid w:val="00520435"/>
    <w:rsid w:val="00520672"/>
    <w:rsid w:val="00521321"/>
    <w:rsid w:val="00521861"/>
    <w:rsid w:val="005224A7"/>
    <w:rsid w:val="00523F5C"/>
    <w:rsid w:val="00524312"/>
    <w:rsid w:val="00524AEC"/>
    <w:rsid w:val="00524E9C"/>
    <w:rsid w:val="00525B0A"/>
    <w:rsid w:val="00525EA4"/>
    <w:rsid w:val="0052619E"/>
    <w:rsid w:val="0052629A"/>
    <w:rsid w:val="005268B5"/>
    <w:rsid w:val="00526C3C"/>
    <w:rsid w:val="00526CED"/>
    <w:rsid w:val="00526D25"/>
    <w:rsid w:val="005279BA"/>
    <w:rsid w:val="00531568"/>
    <w:rsid w:val="00533286"/>
    <w:rsid w:val="00533E74"/>
    <w:rsid w:val="00534454"/>
    <w:rsid w:val="005349BE"/>
    <w:rsid w:val="00534B3F"/>
    <w:rsid w:val="00535501"/>
    <w:rsid w:val="005368DF"/>
    <w:rsid w:val="00536A72"/>
    <w:rsid w:val="005374C9"/>
    <w:rsid w:val="00540408"/>
    <w:rsid w:val="005409BA"/>
    <w:rsid w:val="00541C07"/>
    <w:rsid w:val="00541D60"/>
    <w:rsid w:val="00541DA7"/>
    <w:rsid w:val="0054222A"/>
    <w:rsid w:val="00542F1C"/>
    <w:rsid w:val="00543394"/>
    <w:rsid w:val="00543B3A"/>
    <w:rsid w:val="00544348"/>
    <w:rsid w:val="0054443A"/>
    <w:rsid w:val="0054444E"/>
    <w:rsid w:val="00544DAC"/>
    <w:rsid w:val="00546332"/>
    <w:rsid w:val="005463DF"/>
    <w:rsid w:val="005467BF"/>
    <w:rsid w:val="00546DD7"/>
    <w:rsid w:val="005471A4"/>
    <w:rsid w:val="0054722F"/>
    <w:rsid w:val="005472B1"/>
    <w:rsid w:val="00547BBA"/>
    <w:rsid w:val="005501B8"/>
    <w:rsid w:val="005503ED"/>
    <w:rsid w:val="00551A3E"/>
    <w:rsid w:val="00551E2D"/>
    <w:rsid w:val="005522D1"/>
    <w:rsid w:val="00552955"/>
    <w:rsid w:val="005544AC"/>
    <w:rsid w:val="00555C2A"/>
    <w:rsid w:val="00556DCC"/>
    <w:rsid w:val="00557037"/>
    <w:rsid w:val="005571F2"/>
    <w:rsid w:val="00557885"/>
    <w:rsid w:val="005579E1"/>
    <w:rsid w:val="00557F89"/>
    <w:rsid w:val="00560625"/>
    <w:rsid w:val="00560BD8"/>
    <w:rsid w:val="00560F9D"/>
    <w:rsid w:val="005616E6"/>
    <w:rsid w:val="005620CD"/>
    <w:rsid w:val="005636A7"/>
    <w:rsid w:val="00563E36"/>
    <w:rsid w:val="0056439B"/>
    <w:rsid w:val="005664DA"/>
    <w:rsid w:val="00566DC2"/>
    <w:rsid w:val="00566FD9"/>
    <w:rsid w:val="0056758D"/>
    <w:rsid w:val="0057049F"/>
    <w:rsid w:val="005709D7"/>
    <w:rsid w:val="005710E5"/>
    <w:rsid w:val="005718C8"/>
    <w:rsid w:val="00572075"/>
    <w:rsid w:val="00573DD1"/>
    <w:rsid w:val="00575FDF"/>
    <w:rsid w:val="005764E8"/>
    <w:rsid w:val="0057738F"/>
    <w:rsid w:val="005802F4"/>
    <w:rsid w:val="00580F68"/>
    <w:rsid w:val="005811E8"/>
    <w:rsid w:val="005822CA"/>
    <w:rsid w:val="005829D8"/>
    <w:rsid w:val="00582E08"/>
    <w:rsid w:val="005834BE"/>
    <w:rsid w:val="00583CB8"/>
    <w:rsid w:val="00584CD8"/>
    <w:rsid w:val="0058666B"/>
    <w:rsid w:val="00586A26"/>
    <w:rsid w:val="00586DEF"/>
    <w:rsid w:val="00590244"/>
    <w:rsid w:val="005906A6"/>
    <w:rsid w:val="00591399"/>
    <w:rsid w:val="00591C2E"/>
    <w:rsid w:val="0059258C"/>
    <w:rsid w:val="00594585"/>
    <w:rsid w:val="0059459C"/>
    <w:rsid w:val="00596FFA"/>
    <w:rsid w:val="00597CCB"/>
    <w:rsid w:val="00597E79"/>
    <w:rsid w:val="005A1518"/>
    <w:rsid w:val="005A1588"/>
    <w:rsid w:val="005A2014"/>
    <w:rsid w:val="005A21A0"/>
    <w:rsid w:val="005A37F6"/>
    <w:rsid w:val="005A51C3"/>
    <w:rsid w:val="005A543F"/>
    <w:rsid w:val="005A717A"/>
    <w:rsid w:val="005A7643"/>
    <w:rsid w:val="005A7B1E"/>
    <w:rsid w:val="005B0B1A"/>
    <w:rsid w:val="005B0E86"/>
    <w:rsid w:val="005B1B1A"/>
    <w:rsid w:val="005B2812"/>
    <w:rsid w:val="005B2A03"/>
    <w:rsid w:val="005B387C"/>
    <w:rsid w:val="005B4E2B"/>
    <w:rsid w:val="005B4F3D"/>
    <w:rsid w:val="005B55B8"/>
    <w:rsid w:val="005B59C8"/>
    <w:rsid w:val="005B5B58"/>
    <w:rsid w:val="005B6E73"/>
    <w:rsid w:val="005B74FE"/>
    <w:rsid w:val="005B7545"/>
    <w:rsid w:val="005C3782"/>
    <w:rsid w:val="005C41F3"/>
    <w:rsid w:val="005C521F"/>
    <w:rsid w:val="005C59D8"/>
    <w:rsid w:val="005C626D"/>
    <w:rsid w:val="005C6FC4"/>
    <w:rsid w:val="005C784E"/>
    <w:rsid w:val="005C7C48"/>
    <w:rsid w:val="005D1DCD"/>
    <w:rsid w:val="005D2003"/>
    <w:rsid w:val="005D23EE"/>
    <w:rsid w:val="005D2CCB"/>
    <w:rsid w:val="005D2DA8"/>
    <w:rsid w:val="005D3014"/>
    <w:rsid w:val="005D30D4"/>
    <w:rsid w:val="005D311C"/>
    <w:rsid w:val="005D31FA"/>
    <w:rsid w:val="005D3F74"/>
    <w:rsid w:val="005D42DA"/>
    <w:rsid w:val="005D44D0"/>
    <w:rsid w:val="005D4693"/>
    <w:rsid w:val="005D4E8E"/>
    <w:rsid w:val="005D4EA1"/>
    <w:rsid w:val="005D53CF"/>
    <w:rsid w:val="005D543A"/>
    <w:rsid w:val="005D55CF"/>
    <w:rsid w:val="005D6631"/>
    <w:rsid w:val="005D774A"/>
    <w:rsid w:val="005D7CB2"/>
    <w:rsid w:val="005E0ACA"/>
    <w:rsid w:val="005E0FAD"/>
    <w:rsid w:val="005E1350"/>
    <w:rsid w:val="005E14D1"/>
    <w:rsid w:val="005E1FE7"/>
    <w:rsid w:val="005E3615"/>
    <w:rsid w:val="005E4378"/>
    <w:rsid w:val="005E447B"/>
    <w:rsid w:val="005E502F"/>
    <w:rsid w:val="005E5D68"/>
    <w:rsid w:val="005E6063"/>
    <w:rsid w:val="005E6551"/>
    <w:rsid w:val="005E7737"/>
    <w:rsid w:val="005F041B"/>
    <w:rsid w:val="005F0EF2"/>
    <w:rsid w:val="005F14D7"/>
    <w:rsid w:val="005F35A8"/>
    <w:rsid w:val="005F3C2C"/>
    <w:rsid w:val="005F41CC"/>
    <w:rsid w:val="005F47DE"/>
    <w:rsid w:val="005F4D5E"/>
    <w:rsid w:val="005F57EB"/>
    <w:rsid w:val="005F5D33"/>
    <w:rsid w:val="005F5E44"/>
    <w:rsid w:val="005F7B9C"/>
    <w:rsid w:val="005F7FCC"/>
    <w:rsid w:val="00600A46"/>
    <w:rsid w:val="00600EEA"/>
    <w:rsid w:val="006010BA"/>
    <w:rsid w:val="006016AA"/>
    <w:rsid w:val="006026A3"/>
    <w:rsid w:val="00603850"/>
    <w:rsid w:val="00603CF1"/>
    <w:rsid w:val="006046FD"/>
    <w:rsid w:val="00604B3E"/>
    <w:rsid w:val="00604EC0"/>
    <w:rsid w:val="00605221"/>
    <w:rsid w:val="0060629E"/>
    <w:rsid w:val="00606CD2"/>
    <w:rsid w:val="006071A7"/>
    <w:rsid w:val="006118FA"/>
    <w:rsid w:val="00611B8A"/>
    <w:rsid w:val="00611E28"/>
    <w:rsid w:val="00612DEB"/>
    <w:rsid w:val="00613122"/>
    <w:rsid w:val="00613EBF"/>
    <w:rsid w:val="006142A5"/>
    <w:rsid w:val="006149F6"/>
    <w:rsid w:val="00615366"/>
    <w:rsid w:val="00616089"/>
    <w:rsid w:val="0061648D"/>
    <w:rsid w:val="0061663D"/>
    <w:rsid w:val="00616BB1"/>
    <w:rsid w:val="0061767B"/>
    <w:rsid w:val="00617F75"/>
    <w:rsid w:val="006203F9"/>
    <w:rsid w:val="006206D7"/>
    <w:rsid w:val="00620DD0"/>
    <w:rsid w:val="006218DA"/>
    <w:rsid w:val="00622A1F"/>
    <w:rsid w:val="006235EB"/>
    <w:rsid w:val="006238A9"/>
    <w:rsid w:val="00623E51"/>
    <w:rsid w:val="006243D0"/>
    <w:rsid w:val="00624941"/>
    <w:rsid w:val="00624EF9"/>
    <w:rsid w:val="006258BA"/>
    <w:rsid w:val="00625B4C"/>
    <w:rsid w:val="00625CBF"/>
    <w:rsid w:val="006262BB"/>
    <w:rsid w:val="00630174"/>
    <w:rsid w:val="006312EF"/>
    <w:rsid w:val="00631868"/>
    <w:rsid w:val="006318BA"/>
    <w:rsid w:val="00631A4A"/>
    <w:rsid w:val="00631B5A"/>
    <w:rsid w:val="00632483"/>
    <w:rsid w:val="00633326"/>
    <w:rsid w:val="00634676"/>
    <w:rsid w:val="006347A9"/>
    <w:rsid w:val="006348E1"/>
    <w:rsid w:val="00635404"/>
    <w:rsid w:val="00636263"/>
    <w:rsid w:val="006367F2"/>
    <w:rsid w:val="00636D3E"/>
    <w:rsid w:val="00637C88"/>
    <w:rsid w:val="00641D36"/>
    <w:rsid w:val="00642048"/>
    <w:rsid w:val="00642572"/>
    <w:rsid w:val="00642650"/>
    <w:rsid w:val="00642769"/>
    <w:rsid w:val="00643401"/>
    <w:rsid w:val="00643CFC"/>
    <w:rsid w:val="006444B9"/>
    <w:rsid w:val="00644B4A"/>
    <w:rsid w:val="00644E7B"/>
    <w:rsid w:val="0064543F"/>
    <w:rsid w:val="006455A9"/>
    <w:rsid w:val="006456B7"/>
    <w:rsid w:val="006459CB"/>
    <w:rsid w:val="006471EB"/>
    <w:rsid w:val="006511C4"/>
    <w:rsid w:val="00651353"/>
    <w:rsid w:val="00651DB0"/>
    <w:rsid w:val="0065207E"/>
    <w:rsid w:val="0065251C"/>
    <w:rsid w:val="006526A5"/>
    <w:rsid w:val="006527A4"/>
    <w:rsid w:val="00653541"/>
    <w:rsid w:val="00653789"/>
    <w:rsid w:val="006544FA"/>
    <w:rsid w:val="00654814"/>
    <w:rsid w:val="00654B7A"/>
    <w:rsid w:val="00654C55"/>
    <w:rsid w:val="006557E6"/>
    <w:rsid w:val="00655C06"/>
    <w:rsid w:val="00656CD7"/>
    <w:rsid w:val="00657B32"/>
    <w:rsid w:val="0066007A"/>
    <w:rsid w:val="006609DB"/>
    <w:rsid w:val="00660EA8"/>
    <w:rsid w:val="006615F3"/>
    <w:rsid w:val="0066191E"/>
    <w:rsid w:val="006623D6"/>
    <w:rsid w:val="00663EE7"/>
    <w:rsid w:val="00664BE9"/>
    <w:rsid w:val="00664F4F"/>
    <w:rsid w:val="00665256"/>
    <w:rsid w:val="006652B8"/>
    <w:rsid w:val="00665391"/>
    <w:rsid w:val="006654DE"/>
    <w:rsid w:val="00666B16"/>
    <w:rsid w:val="00666E11"/>
    <w:rsid w:val="00670035"/>
    <w:rsid w:val="00670A9E"/>
    <w:rsid w:val="0067161E"/>
    <w:rsid w:val="00671752"/>
    <w:rsid w:val="00671C1A"/>
    <w:rsid w:val="00671D68"/>
    <w:rsid w:val="00671E3C"/>
    <w:rsid w:val="0067242F"/>
    <w:rsid w:val="006727DB"/>
    <w:rsid w:val="00672E2F"/>
    <w:rsid w:val="0067318C"/>
    <w:rsid w:val="00673398"/>
    <w:rsid w:val="00674179"/>
    <w:rsid w:val="0067455C"/>
    <w:rsid w:val="00674D50"/>
    <w:rsid w:val="00674DE6"/>
    <w:rsid w:val="00676206"/>
    <w:rsid w:val="00676E32"/>
    <w:rsid w:val="00676FB4"/>
    <w:rsid w:val="006771D1"/>
    <w:rsid w:val="00677403"/>
    <w:rsid w:val="00680E23"/>
    <w:rsid w:val="00681690"/>
    <w:rsid w:val="0068190B"/>
    <w:rsid w:val="00682420"/>
    <w:rsid w:val="00682D6E"/>
    <w:rsid w:val="00682D91"/>
    <w:rsid w:val="00682F24"/>
    <w:rsid w:val="00683E57"/>
    <w:rsid w:val="00684A76"/>
    <w:rsid w:val="00685898"/>
    <w:rsid w:val="00686C74"/>
    <w:rsid w:val="006874A1"/>
    <w:rsid w:val="006876F8"/>
    <w:rsid w:val="006879F1"/>
    <w:rsid w:val="00687F1D"/>
    <w:rsid w:val="00690560"/>
    <w:rsid w:val="0069161E"/>
    <w:rsid w:val="00691F05"/>
    <w:rsid w:val="00692A4A"/>
    <w:rsid w:val="00692AF3"/>
    <w:rsid w:val="00692CDE"/>
    <w:rsid w:val="0069312C"/>
    <w:rsid w:val="0069324F"/>
    <w:rsid w:val="00695ABA"/>
    <w:rsid w:val="00696672"/>
    <w:rsid w:val="00697866"/>
    <w:rsid w:val="006A0DB8"/>
    <w:rsid w:val="006A1ED0"/>
    <w:rsid w:val="006A25E0"/>
    <w:rsid w:val="006A2FB2"/>
    <w:rsid w:val="006A3894"/>
    <w:rsid w:val="006A4616"/>
    <w:rsid w:val="006A5007"/>
    <w:rsid w:val="006A54FC"/>
    <w:rsid w:val="006A60E1"/>
    <w:rsid w:val="006A6322"/>
    <w:rsid w:val="006A71C4"/>
    <w:rsid w:val="006B0009"/>
    <w:rsid w:val="006B0D8E"/>
    <w:rsid w:val="006B1AF0"/>
    <w:rsid w:val="006B226C"/>
    <w:rsid w:val="006B542A"/>
    <w:rsid w:val="006B5D0E"/>
    <w:rsid w:val="006B6615"/>
    <w:rsid w:val="006B739D"/>
    <w:rsid w:val="006B79E9"/>
    <w:rsid w:val="006C018E"/>
    <w:rsid w:val="006C04DC"/>
    <w:rsid w:val="006C0FBE"/>
    <w:rsid w:val="006C15A9"/>
    <w:rsid w:val="006C2246"/>
    <w:rsid w:val="006C28D7"/>
    <w:rsid w:val="006C358B"/>
    <w:rsid w:val="006C4930"/>
    <w:rsid w:val="006C5066"/>
    <w:rsid w:val="006C5768"/>
    <w:rsid w:val="006C5935"/>
    <w:rsid w:val="006C71CA"/>
    <w:rsid w:val="006D0B30"/>
    <w:rsid w:val="006D16C6"/>
    <w:rsid w:val="006D22B3"/>
    <w:rsid w:val="006D323F"/>
    <w:rsid w:val="006D3B46"/>
    <w:rsid w:val="006D52C9"/>
    <w:rsid w:val="006D55B1"/>
    <w:rsid w:val="006D6248"/>
    <w:rsid w:val="006E0336"/>
    <w:rsid w:val="006E2A2A"/>
    <w:rsid w:val="006E38A9"/>
    <w:rsid w:val="006E39B9"/>
    <w:rsid w:val="006E486D"/>
    <w:rsid w:val="006E4AEE"/>
    <w:rsid w:val="006E54E1"/>
    <w:rsid w:val="006E74C9"/>
    <w:rsid w:val="006F0478"/>
    <w:rsid w:val="006F156E"/>
    <w:rsid w:val="006F1661"/>
    <w:rsid w:val="006F18E6"/>
    <w:rsid w:val="006F1A29"/>
    <w:rsid w:val="006F1CE9"/>
    <w:rsid w:val="006F201C"/>
    <w:rsid w:val="006F2DBF"/>
    <w:rsid w:val="006F3878"/>
    <w:rsid w:val="006F484D"/>
    <w:rsid w:val="006F627C"/>
    <w:rsid w:val="006F6DCF"/>
    <w:rsid w:val="0070044A"/>
    <w:rsid w:val="00700A43"/>
    <w:rsid w:val="00703DF7"/>
    <w:rsid w:val="0070479F"/>
    <w:rsid w:val="00705FEB"/>
    <w:rsid w:val="00706677"/>
    <w:rsid w:val="00706BC3"/>
    <w:rsid w:val="007107C6"/>
    <w:rsid w:val="007112CE"/>
    <w:rsid w:val="00711523"/>
    <w:rsid w:val="007126FD"/>
    <w:rsid w:val="00712737"/>
    <w:rsid w:val="007141CB"/>
    <w:rsid w:val="0071428A"/>
    <w:rsid w:val="00714345"/>
    <w:rsid w:val="00714DDD"/>
    <w:rsid w:val="007156D2"/>
    <w:rsid w:val="007156DF"/>
    <w:rsid w:val="00715975"/>
    <w:rsid w:val="00715B23"/>
    <w:rsid w:val="007162E1"/>
    <w:rsid w:val="007163C0"/>
    <w:rsid w:val="00716C4C"/>
    <w:rsid w:val="007171E6"/>
    <w:rsid w:val="00722888"/>
    <w:rsid w:val="0072312A"/>
    <w:rsid w:val="00723167"/>
    <w:rsid w:val="0072475D"/>
    <w:rsid w:val="00724B29"/>
    <w:rsid w:val="00725538"/>
    <w:rsid w:val="00727E5E"/>
    <w:rsid w:val="00731A07"/>
    <w:rsid w:val="0073229C"/>
    <w:rsid w:val="00732512"/>
    <w:rsid w:val="007325C4"/>
    <w:rsid w:val="00735EB6"/>
    <w:rsid w:val="00736C6F"/>
    <w:rsid w:val="007371F8"/>
    <w:rsid w:val="007379FE"/>
    <w:rsid w:val="0074010C"/>
    <w:rsid w:val="007413EB"/>
    <w:rsid w:val="00741682"/>
    <w:rsid w:val="00741F4D"/>
    <w:rsid w:val="0074229C"/>
    <w:rsid w:val="007426B0"/>
    <w:rsid w:val="00742858"/>
    <w:rsid w:val="0074476D"/>
    <w:rsid w:val="00744C20"/>
    <w:rsid w:val="007456C1"/>
    <w:rsid w:val="00746633"/>
    <w:rsid w:val="00746CFC"/>
    <w:rsid w:val="00747C62"/>
    <w:rsid w:val="007502F1"/>
    <w:rsid w:val="00750472"/>
    <w:rsid w:val="007506C1"/>
    <w:rsid w:val="007507E6"/>
    <w:rsid w:val="00750A15"/>
    <w:rsid w:val="007518E7"/>
    <w:rsid w:val="00751EA6"/>
    <w:rsid w:val="0075255C"/>
    <w:rsid w:val="007525F4"/>
    <w:rsid w:val="00752D71"/>
    <w:rsid w:val="0075433E"/>
    <w:rsid w:val="00755068"/>
    <w:rsid w:val="007554A9"/>
    <w:rsid w:val="00755607"/>
    <w:rsid w:val="00756662"/>
    <w:rsid w:val="00757159"/>
    <w:rsid w:val="007574E6"/>
    <w:rsid w:val="00757C59"/>
    <w:rsid w:val="00757CB5"/>
    <w:rsid w:val="00760A36"/>
    <w:rsid w:val="007611CD"/>
    <w:rsid w:val="00761EFB"/>
    <w:rsid w:val="00762230"/>
    <w:rsid w:val="00762400"/>
    <w:rsid w:val="00764030"/>
    <w:rsid w:val="00765601"/>
    <w:rsid w:val="00766768"/>
    <w:rsid w:val="00766A37"/>
    <w:rsid w:val="0076737E"/>
    <w:rsid w:val="0077111C"/>
    <w:rsid w:val="00771274"/>
    <w:rsid w:val="007715A4"/>
    <w:rsid w:val="007715E4"/>
    <w:rsid w:val="00771ED4"/>
    <w:rsid w:val="007728E1"/>
    <w:rsid w:val="00772F99"/>
    <w:rsid w:val="0077340E"/>
    <w:rsid w:val="00774559"/>
    <w:rsid w:val="00774727"/>
    <w:rsid w:val="0077494B"/>
    <w:rsid w:val="00774D15"/>
    <w:rsid w:val="00774DF6"/>
    <w:rsid w:val="0077513B"/>
    <w:rsid w:val="00776410"/>
    <w:rsid w:val="00776652"/>
    <w:rsid w:val="00777929"/>
    <w:rsid w:val="00780DBC"/>
    <w:rsid w:val="00781631"/>
    <w:rsid w:val="00781A0E"/>
    <w:rsid w:val="00781B27"/>
    <w:rsid w:val="0078206A"/>
    <w:rsid w:val="00782911"/>
    <w:rsid w:val="007835FC"/>
    <w:rsid w:val="00783B85"/>
    <w:rsid w:val="0078495B"/>
    <w:rsid w:val="00785E3A"/>
    <w:rsid w:val="00786C3F"/>
    <w:rsid w:val="0078771C"/>
    <w:rsid w:val="00790E00"/>
    <w:rsid w:val="007915AE"/>
    <w:rsid w:val="0079258F"/>
    <w:rsid w:val="007926FA"/>
    <w:rsid w:val="0079408F"/>
    <w:rsid w:val="00795A87"/>
    <w:rsid w:val="00796FE7"/>
    <w:rsid w:val="007971AD"/>
    <w:rsid w:val="00797762"/>
    <w:rsid w:val="007A10F4"/>
    <w:rsid w:val="007A124A"/>
    <w:rsid w:val="007A1DB0"/>
    <w:rsid w:val="007A28DC"/>
    <w:rsid w:val="007A2CE7"/>
    <w:rsid w:val="007A32C9"/>
    <w:rsid w:val="007A34FC"/>
    <w:rsid w:val="007A5CED"/>
    <w:rsid w:val="007B0835"/>
    <w:rsid w:val="007B0D45"/>
    <w:rsid w:val="007B3B6F"/>
    <w:rsid w:val="007B4A17"/>
    <w:rsid w:val="007B4F9E"/>
    <w:rsid w:val="007B50CC"/>
    <w:rsid w:val="007B54E1"/>
    <w:rsid w:val="007B557A"/>
    <w:rsid w:val="007B5B04"/>
    <w:rsid w:val="007B5D7F"/>
    <w:rsid w:val="007B5DAF"/>
    <w:rsid w:val="007B63D0"/>
    <w:rsid w:val="007B65CD"/>
    <w:rsid w:val="007B694E"/>
    <w:rsid w:val="007B6BD7"/>
    <w:rsid w:val="007B74CA"/>
    <w:rsid w:val="007B7FDC"/>
    <w:rsid w:val="007C129E"/>
    <w:rsid w:val="007C1687"/>
    <w:rsid w:val="007C1BE1"/>
    <w:rsid w:val="007C1E0D"/>
    <w:rsid w:val="007C203E"/>
    <w:rsid w:val="007C3973"/>
    <w:rsid w:val="007C41C8"/>
    <w:rsid w:val="007C4DC4"/>
    <w:rsid w:val="007C52F1"/>
    <w:rsid w:val="007C5C6E"/>
    <w:rsid w:val="007C6EF2"/>
    <w:rsid w:val="007C72A1"/>
    <w:rsid w:val="007C7C0F"/>
    <w:rsid w:val="007D20C6"/>
    <w:rsid w:val="007D230F"/>
    <w:rsid w:val="007D23E3"/>
    <w:rsid w:val="007D4818"/>
    <w:rsid w:val="007D4F29"/>
    <w:rsid w:val="007D6BBF"/>
    <w:rsid w:val="007D7670"/>
    <w:rsid w:val="007E034A"/>
    <w:rsid w:val="007E0427"/>
    <w:rsid w:val="007E1697"/>
    <w:rsid w:val="007E174C"/>
    <w:rsid w:val="007E2137"/>
    <w:rsid w:val="007E2178"/>
    <w:rsid w:val="007E21FD"/>
    <w:rsid w:val="007E2B67"/>
    <w:rsid w:val="007E3233"/>
    <w:rsid w:val="007E376F"/>
    <w:rsid w:val="007E484C"/>
    <w:rsid w:val="007E569A"/>
    <w:rsid w:val="007E5CA1"/>
    <w:rsid w:val="007E6808"/>
    <w:rsid w:val="007E6E74"/>
    <w:rsid w:val="007E749F"/>
    <w:rsid w:val="007E7C4D"/>
    <w:rsid w:val="007F02E5"/>
    <w:rsid w:val="007F073F"/>
    <w:rsid w:val="007F0C28"/>
    <w:rsid w:val="007F10E7"/>
    <w:rsid w:val="007F225F"/>
    <w:rsid w:val="007F22F7"/>
    <w:rsid w:val="007F2725"/>
    <w:rsid w:val="007F3354"/>
    <w:rsid w:val="007F3889"/>
    <w:rsid w:val="007F3928"/>
    <w:rsid w:val="007F3A33"/>
    <w:rsid w:val="007F5D1F"/>
    <w:rsid w:val="007F62A4"/>
    <w:rsid w:val="007F6354"/>
    <w:rsid w:val="007F78E9"/>
    <w:rsid w:val="007F7AEC"/>
    <w:rsid w:val="008002FA"/>
    <w:rsid w:val="008003EF"/>
    <w:rsid w:val="00800E94"/>
    <w:rsid w:val="008015CC"/>
    <w:rsid w:val="00801F80"/>
    <w:rsid w:val="00802BBC"/>
    <w:rsid w:val="00802D82"/>
    <w:rsid w:val="0080301D"/>
    <w:rsid w:val="008040D1"/>
    <w:rsid w:val="0080505E"/>
    <w:rsid w:val="00807292"/>
    <w:rsid w:val="0081060D"/>
    <w:rsid w:val="0081074A"/>
    <w:rsid w:val="0081075D"/>
    <w:rsid w:val="00810A03"/>
    <w:rsid w:val="0081142D"/>
    <w:rsid w:val="00811502"/>
    <w:rsid w:val="008125C9"/>
    <w:rsid w:val="00812FBF"/>
    <w:rsid w:val="008133F5"/>
    <w:rsid w:val="008159CE"/>
    <w:rsid w:val="008202A7"/>
    <w:rsid w:val="00821962"/>
    <w:rsid w:val="00821FEB"/>
    <w:rsid w:val="008246AA"/>
    <w:rsid w:val="00824768"/>
    <w:rsid w:val="00824987"/>
    <w:rsid w:val="00825162"/>
    <w:rsid w:val="008255E9"/>
    <w:rsid w:val="00825E11"/>
    <w:rsid w:val="008265EF"/>
    <w:rsid w:val="00826C03"/>
    <w:rsid w:val="0082724F"/>
    <w:rsid w:val="008272F3"/>
    <w:rsid w:val="00827612"/>
    <w:rsid w:val="00827F47"/>
    <w:rsid w:val="00830D5E"/>
    <w:rsid w:val="008316B1"/>
    <w:rsid w:val="008319D1"/>
    <w:rsid w:val="00831A4F"/>
    <w:rsid w:val="0083246D"/>
    <w:rsid w:val="00832AA9"/>
    <w:rsid w:val="00833337"/>
    <w:rsid w:val="00835164"/>
    <w:rsid w:val="00835295"/>
    <w:rsid w:val="00835670"/>
    <w:rsid w:val="0083731A"/>
    <w:rsid w:val="00837FA4"/>
    <w:rsid w:val="0084030A"/>
    <w:rsid w:val="00840F59"/>
    <w:rsid w:val="00841A8D"/>
    <w:rsid w:val="00841E94"/>
    <w:rsid w:val="008420D4"/>
    <w:rsid w:val="00842367"/>
    <w:rsid w:val="00842DFB"/>
    <w:rsid w:val="00843A06"/>
    <w:rsid w:val="00844EDB"/>
    <w:rsid w:val="00844F8E"/>
    <w:rsid w:val="00845575"/>
    <w:rsid w:val="0084666C"/>
    <w:rsid w:val="0084678C"/>
    <w:rsid w:val="008479BB"/>
    <w:rsid w:val="00847E71"/>
    <w:rsid w:val="008508FB"/>
    <w:rsid w:val="0085135C"/>
    <w:rsid w:val="008514C7"/>
    <w:rsid w:val="0085187D"/>
    <w:rsid w:val="00851E37"/>
    <w:rsid w:val="008523DB"/>
    <w:rsid w:val="00852C40"/>
    <w:rsid w:val="0085393C"/>
    <w:rsid w:val="008545E4"/>
    <w:rsid w:val="00854BCD"/>
    <w:rsid w:val="0085668A"/>
    <w:rsid w:val="00856E7B"/>
    <w:rsid w:val="0086024E"/>
    <w:rsid w:val="00861441"/>
    <w:rsid w:val="00861864"/>
    <w:rsid w:val="0086397D"/>
    <w:rsid w:val="00863CD4"/>
    <w:rsid w:val="0086432C"/>
    <w:rsid w:val="0086772C"/>
    <w:rsid w:val="008678CD"/>
    <w:rsid w:val="00867C05"/>
    <w:rsid w:val="008701CE"/>
    <w:rsid w:val="0087095E"/>
    <w:rsid w:val="00871398"/>
    <w:rsid w:val="00871F59"/>
    <w:rsid w:val="0087354F"/>
    <w:rsid w:val="0087383B"/>
    <w:rsid w:val="00874AFD"/>
    <w:rsid w:val="00874D78"/>
    <w:rsid w:val="00875BB5"/>
    <w:rsid w:val="00875C5F"/>
    <w:rsid w:val="00875D2E"/>
    <w:rsid w:val="00877924"/>
    <w:rsid w:val="0088112F"/>
    <w:rsid w:val="008823F6"/>
    <w:rsid w:val="00884C69"/>
    <w:rsid w:val="00885375"/>
    <w:rsid w:val="00885F14"/>
    <w:rsid w:val="008869B6"/>
    <w:rsid w:val="00887331"/>
    <w:rsid w:val="00887CD7"/>
    <w:rsid w:val="00890183"/>
    <w:rsid w:val="008907BD"/>
    <w:rsid w:val="00890C95"/>
    <w:rsid w:val="00890E1F"/>
    <w:rsid w:val="008917AF"/>
    <w:rsid w:val="00891A55"/>
    <w:rsid w:val="00892458"/>
    <w:rsid w:val="008925CD"/>
    <w:rsid w:val="00892642"/>
    <w:rsid w:val="00892AA2"/>
    <w:rsid w:val="00893332"/>
    <w:rsid w:val="00893B13"/>
    <w:rsid w:val="00894F92"/>
    <w:rsid w:val="008958A0"/>
    <w:rsid w:val="008961E0"/>
    <w:rsid w:val="008967FD"/>
    <w:rsid w:val="00896E12"/>
    <w:rsid w:val="00897281"/>
    <w:rsid w:val="008975C9"/>
    <w:rsid w:val="008A0398"/>
    <w:rsid w:val="008A08EE"/>
    <w:rsid w:val="008A0A01"/>
    <w:rsid w:val="008A1BC3"/>
    <w:rsid w:val="008A1F70"/>
    <w:rsid w:val="008A2117"/>
    <w:rsid w:val="008A2A0C"/>
    <w:rsid w:val="008A3830"/>
    <w:rsid w:val="008A38A9"/>
    <w:rsid w:val="008A3985"/>
    <w:rsid w:val="008A3F8E"/>
    <w:rsid w:val="008A406C"/>
    <w:rsid w:val="008A45CA"/>
    <w:rsid w:val="008A4860"/>
    <w:rsid w:val="008B06C5"/>
    <w:rsid w:val="008B100A"/>
    <w:rsid w:val="008B2386"/>
    <w:rsid w:val="008B2566"/>
    <w:rsid w:val="008B2AE2"/>
    <w:rsid w:val="008B30EA"/>
    <w:rsid w:val="008B4D06"/>
    <w:rsid w:val="008B5590"/>
    <w:rsid w:val="008B590C"/>
    <w:rsid w:val="008B5B92"/>
    <w:rsid w:val="008B5F1D"/>
    <w:rsid w:val="008B6A6D"/>
    <w:rsid w:val="008B6B85"/>
    <w:rsid w:val="008C07C4"/>
    <w:rsid w:val="008C0F8C"/>
    <w:rsid w:val="008C2A2F"/>
    <w:rsid w:val="008C334F"/>
    <w:rsid w:val="008C4755"/>
    <w:rsid w:val="008C5B0E"/>
    <w:rsid w:val="008C6F8F"/>
    <w:rsid w:val="008C795E"/>
    <w:rsid w:val="008C7F3F"/>
    <w:rsid w:val="008D0264"/>
    <w:rsid w:val="008D1490"/>
    <w:rsid w:val="008D14DC"/>
    <w:rsid w:val="008D2C56"/>
    <w:rsid w:val="008D3191"/>
    <w:rsid w:val="008D31F6"/>
    <w:rsid w:val="008D357E"/>
    <w:rsid w:val="008D3C45"/>
    <w:rsid w:val="008D3E14"/>
    <w:rsid w:val="008D44D1"/>
    <w:rsid w:val="008D5699"/>
    <w:rsid w:val="008D57B9"/>
    <w:rsid w:val="008D58EF"/>
    <w:rsid w:val="008D6C30"/>
    <w:rsid w:val="008D7360"/>
    <w:rsid w:val="008D74ED"/>
    <w:rsid w:val="008D7F37"/>
    <w:rsid w:val="008E2A63"/>
    <w:rsid w:val="008E3C7B"/>
    <w:rsid w:val="008E494E"/>
    <w:rsid w:val="008E4FE9"/>
    <w:rsid w:val="008E5007"/>
    <w:rsid w:val="008E568C"/>
    <w:rsid w:val="008E5A7E"/>
    <w:rsid w:val="008E5E46"/>
    <w:rsid w:val="008E7B20"/>
    <w:rsid w:val="008E7F84"/>
    <w:rsid w:val="008F05C0"/>
    <w:rsid w:val="008F0ED2"/>
    <w:rsid w:val="008F1B78"/>
    <w:rsid w:val="008F27B9"/>
    <w:rsid w:val="008F2C1D"/>
    <w:rsid w:val="008F2F6C"/>
    <w:rsid w:val="008F36CE"/>
    <w:rsid w:val="008F44CD"/>
    <w:rsid w:val="008F44DE"/>
    <w:rsid w:val="008F4965"/>
    <w:rsid w:val="008F4A88"/>
    <w:rsid w:val="008F61EC"/>
    <w:rsid w:val="008F7D65"/>
    <w:rsid w:val="008F7F92"/>
    <w:rsid w:val="009008C2"/>
    <w:rsid w:val="009020EF"/>
    <w:rsid w:val="0090225F"/>
    <w:rsid w:val="009022C1"/>
    <w:rsid w:val="009035F2"/>
    <w:rsid w:val="00903B12"/>
    <w:rsid w:val="00903F3F"/>
    <w:rsid w:val="00904018"/>
    <w:rsid w:val="00904473"/>
    <w:rsid w:val="009049DC"/>
    <w:rsid w:val="00906C25"/>
    <w:rsid w:val="00910999"/>
    <w:rsid w:val="00911C93"/>
    <w:rsid w:val="00911E7D"/>
    <w:rsid w:val="00912369"/>
    <w:rsid w:val="00912372"/>
    <w:rsid w:val="00912404"/>
    <w:rsid w:val="00914062"/>
    <w:rsid w:val="0091507B"/>
    <w:rsid w:val="009150A0"/>
    <w:rsid w:val="00915126"/>
    <w:rsid w:val="00916159"/>
    <w:rsid w:val="00916192"/>
    <w:rsid w:val="009164A9"/>
    <w:rsid w:val="0091731A"/>
    <w:rsid w:val="0091766C"/>
    <w:rsid w:val="00917C30"/>
    <w:rsid w:val="00917DB4"/>
    <w:rsid w:val="00920160"/>
    <w:rsid w:val="0092016C"/>
    <w:rsid w:val="0092017B"/>
    <w:rsid w:val="0092146B"/>
    <w:rsid w:val="009226C3"/>
    <w:rsid w:val="00924786"/>
    <w:rsid w:val="009248E3"/>
    <w:rsid w:val="00927E57"/>
    <w:rsid w:val="0093037D"/>
    <w:rsid w:val="0093055A"/>
    <w:rsid w:val="00930985"/>
    <w:rsid w:val="00930D04"/>
    <w:rsid w:val="00931E26"/>
    <w:rsid w:val="009328B6"/>
    <w:rsid w:val="0093325A"/>
    <w:rsid w:val="0093379C"/>
    <w:rsid w:val="00933F52"/>
    <w:rsid w:val="00934283"/>
    <w:rsid w:val="009350B0"/>
    <w:rsid w:val="0093644B"/>
    <w:rsid w:val="00937D4E"/>
    <w:rsid w:val="00940515"/>
    <w:rsid w:val="00940A8D"/>
    <w:rsid w:val="00940FDE"/>
    <w:rsid w:val="00941044"/>
    <w:rsid w:val="00941602"/>
    <w:rsid w:val="00941676"/>
    <w:rsid w:val="00942A22"/>
    <w:rsid w:val="00942C45"/>
    <w:rsid w:val="00943011"/>
    <w:rsid w:val="00943FF6"/>
    <w:rsid w:val="0094597E"/>
    <w:rsid w:val="00946457"/>
    <w:rsid w:val="00946D1D"/>
    <w:rsid w:val="009507D3"/>
    <w:rsid w:val="00952464"/>
    <w:rsid w:val="009529BE"/>
    <w:rsid w:val="00952A60"/>
    <w:rsid w:val="00952D8E"/>
    <w:rsid w:val="00952FDB"/>
    <w:rsid w:val="00953D2C"/>
    <w:rsid w:val="009540B6"/>
    <w:rsid w:val="00954148"/>
    <w:rsid w:val="0095485F"/>
    <w:rsid w:val="00954D4E"/>
    <w:rsid w:val="00955423"/>
    <w:rsid w:val="00955786"/>
    <w:rsid w:val="00955D93"/>
    <w:rsid w:val="009604A9"/>
    <w:rsid w:val="009613C5"/>
    <w:rsid w:val="00961E86"/>
    <w:rsid w:val="0096248E"/>
    <w:rsid w:val="00963952"/>
    <w:rsid w:val="009644AC"/>
    <w:rsid w:val="00964627"/>
    <w:rsid w:val="0096549C"/>
    <w:rsid w:val="009659E7"/>
    <w:rsid w:val="00965D18"/>
    <w:rsid w:val="00966069"/>
    <w:rsid w:val="00966C59"/>
    <w:rsid w:val="009700B2"/>
    <w:rsid w:val="009704FF"/>
    <w:rsid w:val="00970E12"/>
    <w:rsid w:val="009710D8"/>
    <w:rsid w:val="0097177E"/>
    <w:rsid w:val="00971780"/>
    <w:rsid w:val="00971DFD"/>
    <w:rsid w:val="009720DB"/>
    <w:rsid w:val="0097239A"/>
    <w:rsid w:val="00972CEB"/>
    <w:rsid w:val="0097311F"/>
    <w:rsid w:val="00973DC2"/>
    <w:rsid w:val="009757BC"/>
    <w:rsid w:val="00975A34"/>
    <w:rsid w:val="00975D5B"/>
    <w:rsid w:val="0097600C"/>
    <w:rsid w:val="00976899"/>
    <w:rsid w:val="00977508"/>
    <w:rsid w:val="0098039D"/>
    <w:rsid w:val="00980998"/>
    <w:rsid w:val="00982532"/>
    <w:rsid w:val="00982B47"/>
    <w:rsid w:val="00982B51"/>
    <w:rsid w:val="00983BC0"/>
    <w:rsid w:val="0098480C"/>
    <w:rsid w:val="009849AE"/>
    <w:rsid w:val="00985AB1"/>
    <w:rsid w:val="009860F1"/>
    <w:rsid w:val="009862C3"/>
    <w:rsid w:val="009866A7"/>
    <w:rsid w:val="00986727"/>
    <w:rsid w:val="009869F1"/>
    <w:rsid w:val="00986AA2"/>
    <w:rsid w:val="00987086"/>
    <w:rsid w:val="00987376"/>
    <w:rsid w:val="0098791D"/>
    <w:rsid w:val="00987A03"/>
    <w:rsid w:val="00987F4B"/>
    <w:rsid w:val="0099063F"/>
    <w:rsid w:val="00990FF8"/>
    <w:rsid w:val="0099139C"/>
    <w:rsid w:val="0099157F"/>
    <w:rsid w:val="00991692"/>
    <w:rsid w:val="00991F9D"/>
    <w:rsid w:val="0099263C"/>
    <w:rsid w:val="00992A26"/>
    <w:rsid w:val="009933F6"/>
    <w:rsid w:val="00993E16"/>
    <w:rsid w:val="00993E63"/>
    <w:rsid w:val="009942F1"/>
    <w:rsid w:val="009952CC"/>
    <w:rsid w:val="009952EC"/>
    <w:rsid w:val="009955C9"/>
    <w:rsid w:val="00995EC8"/>
    <w:rsid w:val="0099672A"/>
    <w:rsid w:val="00996856"/>
    <w:rsid w:val="009A167A"/>
    <w:rsid w:val="009A22C6"/>
    <w:rsid w:val="009A2EB7"/>
    <w:rsid w:val="009A3283"/>
    <w:rsid w:val="009A4762"/>
    <w:rsid w:val="009A54AA"/>
    <w:rsid w:val="009A57EA"/>
    <w:rsid w:val="009A5F02"/>
    <w:rsid w:val="009A6C18"/>
    <w:rsid w:val="009B076E"/>
    <w:rsid w:val="009B11FE"/>
    <w:rsid w:val="009B2350"/>
    <w:rsid w:val="009B273D"/>
    <w:rsid w:val="009B3251"/>
    <w:rsid w:val="009B4ECF"/>
    <w:rsid w:val="009B617F"/>
    <w:rsid w:val="009C02CE"/>
    <w:rsid w:val="009C1157"/>
    <w:rsid w:val="009C2F5F"/>
    <w:rsid w:val="009C3DB9"/>
    <w:rsid w:val="009C453A"/>
    <w:rsid w:val="009C4AB3"/>
    <w:rsid w:val="009C572B"/>
    <w:rsid w:val="009C65D6"/>
    <w:rsid w:val="009C6A77"/>
    <w:rsid w:val="009C6B57"/>
    <w:rsid w:val="009C7F6F"/>
    <w:rsid w:val="009C7FC2"/>
    <w:rsid w:val="009D01F7"/>
    <w:rsid w:val="009D0585"/>
    <w:rsid w:val="009D17D3"/>
    <w:rsid w:val="009D21BF"/>
    <w:rsid w:val="009D32F8"/>
    <w:rsid w:val="009D3765"/>
    <w:rsid w:val="009D4FC3"/>
    <w:rsid w:val="009D5F31"/>
    <w:rsid w:val="009D6322"/>
    <w:rsid w:val="009D694B"/>
    <w:rsid w:val="009D7754"/>
    <w:rsid w:val="009D7CA9"/>
    <w:rsid w:val="009D7CBA"/>
    <w:rsid w:val="009D7DE4"/>
    <w:rsid w:val="009E0B19"/>
    <w:rsid w:val="009E0E8F"/>
    <w:rsid w:val="009E0F0D"/>
    <w:rsid w:val="009E1814"/>
    <w:rsid w:val="009E1BA1"/>
    <w:rsid w:val="009E209A"/>
    <w:rsid w:val="009E2BC2"/>
    <w:rsid w:val="009E4453"/>
    <w:rsid w:val="009E491C"/>
    <w:rsid w:val="009E4FBC"/>
    <w:rsid w:val="009E5A4F"/>
    <w:rsid w:val="009E5F61"/>
    <w:rsid w:val="009E6900"/>
    <w:rsid w:val="009E6AE8"/>
    <w:rsid w:val="009E6D49"/>
    <w:rsid w:val="009E6E4E"/>
    <w:rsid w:val="009F04DB"/>
    <w:rsid w:val="009F1DC8"/>
    <w:rsid w:val="009F229A"/>
    <w:rsid w:val="009F3E51"/>
    <w:rsid w:val="009F51AC"/>
    <w:rsid w:val="009F5235"/>
    <w:rsid w:val="009F5905"/>
    <w:rsid w:val="009F683C"/>
    <w:rsid w:val="009F6C61"/>
    <w:rsid w:val="00A00AB5"/>
    <w:rsid w:val="00A01654"/>
    <w:rsid w:val="00A0271E"/>
    <w:rsid w:val="00A02B74"/>
    <w:rsid w:val="00A02BFD"/>
    <w:rsid w:val="00A03082"/>
    <w:rsid w:val="00A0355B"/>
    <w:rsid w:val="00A038ED"/>
    <w:rsid w:val="00A03CCF"/>
    <w:rsid w:val="00A03CD2"/>
    <w:rsid w:val="00A04B6B"/>
    <w:rsid w:val="00A04C1D"/>
    <w:rsid w:val="00A04DA8"/>
    <w:rsid w:val="00A054C3"/>
    <w:rsid w:val="00A06554"/>
    <w:rsid w:val="00A06BBF"/>
    <w:rsid w:val="00A07DD8"/>
    <w:rsid w:val="00A10E1F"/>
    <w:rsid w:val="00A11091"/>
    <w:rsid w:val="00A11EC4"/>
    <w:rsid w:val="00A1311A"/>
    <w:rsid w:val="00A13536"/>
    <w:rsid w:val="00A14120"/>
    <w:rsid w:val="00A15626"/>
    <w:rsid w:val="00A158B9"/>
    <w:rsid w:val="00A15B0F"/>
    <w:rsid w:val="00A21EDD"/>
    <w:rsid w:val="00A2214E"/>
    <w:rsid w:val="00A23CF6"/>
    <w:rsid w:val="00A2422B"/>
    <w:rsid w:val="00A2526F"/>
    <w:rsid w:val="00A26646"/>
    <w:rsid w:val="00A276A9"/>
    <w:rsid w:val="00A30385"/>
    <w:rsid w:val="00A307C9"/>
    <w:rsid w:val="00A30FF5"/>
    <w:rsid w:val="00A318F7"/>
    <w:rsid w:val="00A322D7"/>
    <w:rsid w:val="00A32612"/>
    <w:rsid w:val="00A32895"/>
    <w:rsid w:val="00A329F7"/>
    <w:rsid w:val="00A3376A"/>
    <w:rsid w:val="00A341A2"/>
    <w:rsid w:val="00A34802"/>
    <w:rsid w:val="00A35812"/>
    <w:rsid w:val="00A3598A"/>
    <w:rsid w:val="00A35C76"/>
    <w:rsid w:val="00A35D36"/>
    <w:rsid w:val="00A362F4"/>
    <w:rsid w:val="00A36D6F"/>
    <w:rsid w:val="00A378AB"/>
    <w:rsid w:val="00A37CB3"/>
    <w:rsid w:val="00A40AEE"/>
    <w:rsid w:val="00A4150D"/>
    <w:rsid w:val="00A41850"/>
    <w:rsid w:val="00A43358"/>
    <w:rsid w:val="00A4393E"/>
    <w:rsid w:val="00A44343"/>
    <w:rsid w:val="00A457B8"/>
    <w:rsid w:val="00A46078"/>
    <w:rsid w:val="00A464AB"/>
    <w:rsid w:val="00A47C3A"/>
    <w:rsid w:val="00A508ED"/>
    <w:rsid w:val="00A509A5"/>
    <w:rsid w:val="00A50AEF"/>
    <w:rsid w:val="00A513D1"/>
    <w:rsid w:val="00A52249"/>
    <w:rsid w:val="00A53499"/>
    <w:rsid w:val="00A53E20"/>
    <w:rsid w:val="00A55715"/>
    <w:rsid w:val="00A55E10"/>
    <w:rsid w:val="00A56471"/>
    <w:rsid w:val="00A57D8F"/>
    <w:rsid w:val="00A60D92"/>
    <w:rsid w:val="00A60E54"/>
    <w:rsid w:val="00A6127D"/>
    <w:rsid w:val="00A619D1"/>
    <w:rsid w:val="00A62F56"/>
    <w:rsid w:val="00A63A8D"/>
    <w:rsid w:val="00A65A62"/>
    <w:rsid w:val="00A66A11"/>
    <w:rsid w:val="00A66E73"/>
    <w:rsid w:val="00A67DF3"/>
    <w:rsid w:val="00A70619"/>
    <w:rsid w:val="00A70843"/>
    <w:rsid w:val="00A71306"/>
    <w:rsid w:val="00A71487"/>
    <w:rsid w:val="00A717A8"/>
    <w:rsid w:val="00A71B7D"/>
    <w:rsid w:val="00A727C8"/>
    <w:rsid w:val="00A73503"/>
    <w:rsid w:val="00A74894"/>
    <w:rsid w:val="00A74961"/>
    <w:rsid w:val="00A75244"/>
    <w:rsid w:val="00A7560D"/>
    <w:rsid w:val="00A756C6"/>
    <w:rsid w:val="00A80495"/>
    <w:rsid w:val="00A80D47"/>
    <w:rsid w:val="00A812AF"/>
    <w:rsid w:val="00A83BA4"/>
    <w:rsid w:val="00A83E3B"/>
    <w:rsid w:val="00A83E7E"/>
    <w:rsid w:val="00A84159"/>
    <w:rsid w:val="00A84C73"/>
    <w:rsid w:val="00A85867"/>
    <w:rsid w:val="00A85AE2"/>
    <w:rsid w:val="00A85CC8"/>
    <w:rsid w:val="00A863FA"/>
    <w:rsid w:val="00A86519"/>
    <w:rsid w:val="00A86D0E"/>
    <w:rsid w:val="00A87957"/>
    <w:rsid w:val="00A9139A"/>
    <w:rsid w:val="00A91468"/>
    <w:rsid w:val="00A93637"/>
    <w:rsid w:val="00A93673"/>
    <w:rsid w:val="00A93C4C"/>
    <w:rsid w:val="00A93E94"/>
    <w:rsid w:val="00A95D21"/>
    <w:rsid w:val="00A95E1B"/>
    <w:rsid w:val="00A9686B"/>
    <w:rsid w:val="00A96C1B"/>
    <w:rsid w:val="00A97867"/>
    <w:rsid w:val="00A97D07"/>
    <w:rsid w:val="00AA028E"/>
    <w:rsid w:val="00AA0338"/>
    <w:rsid w:val="00AA0769"/>
    <w:rsid w:val="00AA0FEF"/>
    <w:rsid w:val="00AA2B7A"/>
    <w:rsid w:val="00AA2C39"/>
    <w:rsid w:val="00AA3789"/>
    <w:rsid w:val="00AA3E41"/>
    <w:rsid w:val="00AA550A"/>
    <w:rsid w:val="00AA76AA"/>
    <w:rsid w:val="00AB1E1D"/>
    <w:rsid w:val="00AB1FA2"/>
    <w:rsid w:val="00AB27A8"/>
    <w:rsid w:val="00AB3FE1"/>
    <w:rsid w:val="00AB44A8"/>
    <w:rsid w:val="00AB45C5"/>
    <w:rsid w:val="00AB47D0"/>
    <w:rsid w:val="00AB5199"/>
    <w:rsid w:val="00AB60B1"/>
    <w:rsid w:val="00AB6A88"/>
    <w:rsid w:val="00AB6C6C"/>
    <w:rsid w:val="00AB78BF"/>
    <w:rsid w:val="00AC00E9"/>
    <w:rsid w:val="00AC1744"/>
    <w:rsid w:val="00AC187E"/>
    <w:rsid w:val="00AC2775"/>
    <w:rsid w:val="00AC3EE9"/>
    <w:rsid w:val="00AC444E"/>
    <w:rsid w:val="00AC4F1D"/>
    <w:rsid w:val="00AC570B"/>
    <w:rsid w:val="00AC643E"/>
    <w:rsid w:val="00AC755E"/>
    <w:rsid w:val="00AC77E8"/>
    <w:rsid w:val="00AC7B1B"/>
    <w:rsid w:val="00AD043E"/>
    <w:rsid w:val="00AD0E7E"/>
    <w:rsid w:val="00AD1368"/>
    <w:rsid w:val="00AD198B"/>
    <w:rsid w:val="00AD22FC"/>
    <w:rsid w:val="00AD2684"/>
    <w:rsid w:val="00AD27B4"/>
    <w:rsid w:val="00AD2ABF"/>
    <w:rsid w:val="00AD34CB"/>
    <w:rsid w:val="00AD3E7A"/>
    <w:rsid w:val="00AD59F8"/>
    <w:rsid w:val="00AD5FA9"/>
    <w:rsid w:val="00AD723B"/>
    <w:rsid w:val="00AD770D"/>
    <w:rsid w:val="00AE0F2A"/>
    <w:rsid w:val="00AE12B0"/>
    <w:rsid w:val="00AE188D"/>
    <w:rsid w:val="00AE2B4D"/>
    <w:rsid w:val="00AE4100"/>
    <w:rsid w:val="00AE64C9"/>
    <w:rsid w:val="00AE684B"/>
    <w:rsid w:val="00AE70EF"/>
    <w:rsid w:val="00AE7886"/>
    <w:rsid w:val="00AF0C79"/>
    <w:rsid w:val="00AF11FB"/>
    <w:rsid w:val="00AF1AC3"/>
    <w:rsid w:val="00AF1F1A"/>
    <w:rsid w:val="00AF23D1"/>
    <w:rsid w:val="00AF32E6"/>
    <w:rsid w:val="00AF3C11"/>
    <w:rsid w:val="00AF4219"/>
    <w:rsid w:val="00AF47C6"/>
    <w:rsid w:val="00AF5714"/>
    <w:rsid w:val="00AF5C66"/>
    <w:rsid w:val="00AF5E5A"/>
    <w:rsid w:val="00AF6761"/>
    <w:rsid w:val="00AF68D5"/>
    <w:rsid w:val="00AF733A"/>
    <w:rsid w:val="00AF75BD"/>
    <w:rsid w:val="00AF7C74"/>
    <w:rsid w:val="00B00300"/>
    <w:rsid w:val="00B004CB"/>
    <w:rsid w:val="00B00662"/>
    <w:rsid w:val="00B00C8E"/>
    <w:rsid w:val="00B00FCF"/>
    <w:rsid w:val="00B017E5"/>
    <w:rsid w:val="00B0269C"/>
    <w:rsid w:val="00B02821"/>
    <w:rsid w:val="00B0465C"/>
    <w:rsid w:val="00B06002"/>
    <w:rsid w:val="00B064BD"/>
    <w:rsid w:val="00B0668D"/>
    <w:rsid w:val="00B06872"/>
    <w:rsid w:val="00B07FAD"/>
    <w:rsid w:val="00B103C0"/>
    <w:rsid w:val="00B11BC0"/>
    <w:rsid w:val="00B13DBA"/>
    <w:rsid w:val="00B142A6"/>
    <w:rsid w:val="00B14EF5"/>
    <w:rsid w:val="00B15328"/>
    <w:rsid w:val="00B159A8"/>
    <w:rsid w:val="00B15C3E"/>
    <w:rsid w:val="00B15E29"/>
    <w:rsid w:val="00B2086B"/>
    <w:rsid w:val="00B21D14"/>
    <w:rsid w:val="00B21F85"/>
    <w:rsid w:val="00B2339D"/>
    <w:rsid w:val="00B23C3A"/>
    <w:rsid w:val="00B241AF"/>
    <w:rsid w:val="00B241BD"/>
    <w:rsid w:val="00B24D1D"/>
    <w:rsid w:val="00B25D95"/>
    <w:rsid w:val="00B27706"/>
    <w:rsid w:val="00B30966"/>
    <w:rsid w:val="00B313B6"/>
    <w:rsid w:val="00B31960"/>
    <w:rsid w:val="00B31972"/>
    <w:rsid w:val="00B3253A"/>
    <w:rsid w:val="00B327E7"/>
    <w:rsid w:val="00B34E8C"/>
    <w:rsid w:val="00B3649F"/>
    <w:rsid w:val="00B36F17"/>
    <w:rsid w:val="00B37BA0"/>
    <w:rsid w:val="00B40528"/>
    <w:rsid w:val="00B41705"/>
    <w:rsid w:val="00B41E81"/>
    <w:rsid w:val="00B42145"/>
    <w:rsid w:val="00B42F5D"/>
    <w:rsid w:val="00B42FC6"/>
    <w:rsid w:val="00B43097"/>
    <w:rsid w:val="00B43184"/>
    <w:rsid w:val="00B45127"/>
    <w:rsid w:val="00B46BB0"/>
    <w:rsid w:val="00B47148"/>
    <w:rsid w:val="00B4733D"/>
    <w:rsid w:val="00B47C1D"/>
    <w:rsid w:val="00B50DF8"/>
    <w:rsid w:val="00B5194C"/>
    <w:rsid w:val="00B51D0D"/>
    <w:rsid w:val="00B526CA"/>
    <w:rsid w:val="00B52CB2"/>
    <w:rsid w:val="00B53840"/>
    <w:rsid w:val="00B53AA5"/>
    <w:rsid w:val="00B53B32"/>
    <w:rsid w:val="00B54D19"/>
    <w:rsid w:val="00B5525F"/>
    <w:rsid w:val="00B563CD"/>
    <w:rsid w:val="00B56EBA"/>
    <w:rsid w:val="00B57534"/>
    <w:rsid w:val="00B6066D"/>
    <w:rsid w:val="00B6075E"/>
    <w:rsid w:val="00B612F2"/>
    <w:rsid w:val="00B6184E"/>
    <w:rsid w:val="00B61DAF"/>
    <w:rsid w:val="00B63258"/>
    <w:rsid w:val="00B63BD8"/>
    <w:rsid w:val="00B64001"/>
    <w:rsid w:val="00B6417C"/>
    <w:rsid w:val="00B6437F"/>
    <w:rsid w:val="00B672EE"/>
    <w:rsid w:val="00B673F3"/>
    <w:rsid w:val="00B675E7"/>
    <w:rsid w:val="00B7081A"/>
    <w:rsid w:val="00B71E40"/>
    <w:rsid w:val="00B71FD5"/>
    <w:rsid w:val="00B7214C"/>
    <w:rsid w:val="00B72B2D"/>
    <w:rsid w:val="00B730E0"/>
    <w:rsid w:val="00B7348D"/>
    <w:rsid w:val="00B74F90"/>
    <w:rsid w:val="00B75FA0"/>
    <w:rsid w:val="00B76294"/>
    <w:rsid w:val="00B76E4A"/>
    <w:rsid w:val="00B773BB"/>
    <w:rsid w:val="00B777DC"/>
    <w:rsid w:val="00B80740"/>
    <w:rsid w:val="00B808FA"/>
    <w:rsid w:val="00B80C2A"/>
    <w:rsid w:val="00B81657"/>
    <w:rsid w:val="00B82462"/>
    <w:rsid w:val="00B82622"/>
    <w:rsid w:val="00B827D7"/>
    <w:rsid w:val="00B82C9C"/>
    <w:rsid w:val="00B836FF"/>
    <w:rsid w:val="00B83821"/>
    <w:rsid w:val="00B84124"/>
    <w:rsid w:val="00B84C6D"/>
    <w:rsid w:val="00B85204"/>
    <w:rsid w:val="00B852F1"/>
    <w:rsid w:val="00B8563B"/>
    <w:rsid w:val="00B870D7"/>
    <w:rsid w:val="00B8773D"/>
    <w:rsid w:val="00B9007C"/>
    <w:rsid w:val="00B90B4C"/>
    <w:rsid w:val="00B919F3"/>
    <w:rsid w:val="00B91DF9"/>
    <w:rsid w:val="00B929AF"/>
    <w:rsid w:val="00B93D17"/>
    <w:rsid w:val="00B949B5"/>
    <w:rsid w:val="00B9631B"/>
    <w:rsid w:val="00B96DCB"/>
    <w:rsid w:val="00B9796E"/>
    <w:rsid w:val="00BA0343"/>
    <w:rsid w:val="00BA0482"/>
    <w:rsid w:val="00BA16BA"/>
    <w:rsid w:val="00BA17E0"/>
    <w:rsid w:val="00BA26DF"/>
    <w:rsid w:val="00BA3BAB"/>
    <w:rsid w:val="00BA41D4"/>
    <w:rsid w:val="00BA4EF6"/>
    <w:rsid w:val="00BA4F02"/>
    <w:rsid w:val="00BA57BE"/>
    <w:rsid w:val="00BA6752"/>
    <w:rsid w:val="00BA69DD"/>
    <w:rsid w:val="00BA6D7E"/>
    <w:rsid w:val="00BA7EB3"/>
    <w:rsid w:val="00BA7FF0"/>
    <w:rsid w:val="00BB0823"/>
    <w:rsid w:val="00BB1B94"/>
    <w:rsid w:val="00BB1C60"/>
    <w:rsid w:val="00BB36EC"/>
    <w:rsid w:val="00BB40BA"/>
    <w:rsid w:val="00BB63ED"/>
    <w:rsid w:val="00BC06B3"/>
    <w:rsid w:val="00BC06E5"/>
    <w:rsid w:val="00BC0BC9"/>
    <w:rsid w:val="00BC0C23"/>
    <w:rsid w:val="00BC0F75"/>
    <w:rsid w:val="00BC378F"/>
    <w:rsid w:val="00BC3D11"/>
    <w:rsid w:val="00BC5759"/>
    <w:rsid w:val="00BC5E2B"/>
    <w:rsid w:val="00BC6280"/>
    <w:rsid w:val="00BC6341"/>
    <w:rsid w:val="00BC6762"/>
    <w:rsid w:val="00BC6AA7"/>
    <w:rsid w:val="00BC6FF4"/>
    <w:rsid w:val="00BC72DC"/>
    <w:rsid w:val="00BC74FD"/>
    <w:rsid w:val="00BC77C3"/>
    <w:rsid w:val="00BC77D2"/>
    <w:rsid w:val="00BC7CEC"/>
    <w:rsid w:val="00BD23BF"/>
    <w:rsid w:val="00BD41E0"/>
    <w:rsid w:val="00BD5BC1"/>
    <w:rsid w:val="00BD7C62"/>
    <w:rsid w:val="00BD7E37"/>
    <w:rsid w:val="00BE062C"/>
    <w:rsid w:val="00BE09D3"/>
    <w:rsid w:val="00BE0EB6"/>
    <w:rsid w:val="00BE471D"/>
    <w:rsid w:val="00BE48CC"/>
    <w:rsid w:val="00BE4BCE"/>
    <w:rsid w:val="00BE537C"/>
    <w:rsid w:val="00BE5B76"/>
    <w:rsid w:val="00BE632C"/>
    <w:rsid w:val="00BE63F0"/>
    <w:rsid w:val="00BE6627"/>
    <w:rsid w:val="00BE67B6"/>
    <w:rsid w:val="00BE6AFF"/>
    <w:rsid w:val="00BE6F8B"/>
    <w:rsid w:val="00BE7E07"/>
    <w:rsid w:val="00BF07C4"/>
    <w:rsid w:val="00BF0C04"/>
    <w:rsid w:val="00BF109A"/>
    <w:rsid w:val="00BF1AE5"/>
    <w:rsid w:val="00BF1ECA"/>
    <w:rsid w:val="00BF2A8D"/>
    <w:rsid w:val="00BF2F05"/>
    <w:rsid w:val="00BF2F2D"/>
    <w:rsid w:val="00BF3DDD"/>
    <w:rsid w:val="00BF4033"/>
    <w:rsid w:val="00BF4CF1"/>
    <w:rsid w:val="00BF4D1C"/>
    <w:rsid w:val="00BF5C77"/>
    <w:rsid w:val="00BF5F74"/>
    <w:rsid w:val="00BF671E"/>
    <w:rsid w:val="00BF69B0"/>
    <w:rsid w:val="00C01E49"/>
    <w:rsid w:val="00C026E6"/>
    <w:rsid w:val="00C02A6F"/>
    <w:rsid w:val="00C02CD4"/>
    <w:rsid w:val="00C03E41"/>
    <w:rsid w:val="00C046A4"/>
    <w:rsid w:val="00C046CB"/>
    <w:rsid w:val="00C04FD7"/>
    <w:rsid w:val="00C05874"/>
    <w:rsid w:val="00C06118"/>
    <w:rsid w:val="00C07571"/>
    <w:rsid w:val="00C07D4F"/>
    <w:rsid w:val="00C07DC2"/>
    <w:rsid w:val="00C104A0"/>
    <w:rsid w:val="00C10761"/>
    <w:rsid w:val="00C10E45"/>
    <w:rsid w:val="00C11817"/>
    <w:rsid w:val="00C11B2F"/>
    <w:rsid w:val="00C11C2F"/>
    <w:rsid w:val="00C12D2A"/>
    <w:rsid w:val="00C12D80"/>
    <w:rsid w:val="00C13FD2"/>
    <w:rsid w:val="00C15275"/>
    <w:rsid w:val="00C16D93"/>
    <w:rsid w:val="00C17FFC"/>
    <w:rsid w:val="00C208B6"/>
    <w:rsid w:val="00C208C8"/>
    <w:rsid w:val="00C20D32"/>
    <w:rsid w:val="00C22177"/>
    <w:rsid w:val="00C22606"/>
    <w:rsid w:val="00C237F7"/>
    <w:rsid w:val="00C2396C"/>
    <w:rsid w:val="00C23A1F"/>
    <w:rsid w:val="00C23CC0"/>
    <w:rsid w:val="00C24FE6"/>
    <w:rsid w:val="00C25C6D"/>
    <w:rsid w:val="00C25D2B"/>
    <w:rsid w:val="00C2761F"/>
    <w:rsid w:val="00C328C8"/>
    <w:rsid w:val="00C32CEB"/>
    <w:rsid w:val="00C3360F"/>
    <w:rsid w:val="00C33D61"/>
    <w:rsid w:val="00C343DC"/>
    <w:rsid w:val="00C35405"/>
    <w:rsid w:val="00C35580"/>
    <w:rsid w:val="00C3565C"/>
    <w:rsid w:val="00C35C41"/>
    <w:rsid w:val="00C35FDF"/>
    <w:rsid w:val="00C361FB"/>
    <w:rsid w:val="00C365B4"/>
    <w:rsid w:val="00C41300"/>
    <w:rsid w:val="00C413DD"/>
    <w:rsid w:val="00C41B03"/>
    <w:rsid w:val="00C41E84"/>
    <w:rsid w:val="00C430A3"/>
    <w:rsid w:val="00C43786"/>
    <w:rsid w:val="00C442EE"/>
    <w:rsid w:val="00C4477F"/>
    <w:rsid w:val="00C44D66"/>
    <w:rsid w:val="00C45A7B"/>
    <w:rsid w:val="00C46052"/>
    <w:rsid w:val="00C46378"/>
    <w:rsid w:val="00C464F3"/>
    <w:rsid w:val="00C46B74"/>
    <w:rsid w:val="00C47725"/>
    <w:rsid w:val="00C477B1"/>
    <w:rsid w:val="00C50357"/>
    <w:rsid w:val="00C506C4"/>
    <w:rsid w:val="00C50F86"/>
    <w:rsid w:val="00C51461"/>
    <w:rsid w:val="00C51E37"/>
    <w:rsid w:val="00C5286D"/>
    <w:rsid w:val="00C53783"/>
    <w:rsid w:val="00C54482"/>
    <w:rsid w:val="00C55A02"/>
    <w:rsid w:val="00C55BB8"/>
    <w:rsid w:val="00C56028"/>
    <w:rsid w:val="00C56244"/>
    <w:rsid w:val="00C577C7"/>
    <w:rsid w:val="00C579D1"/>
    <w:rsid w:val="00C6044B"/>
    <w:rsid w:val="00C60A62"/>
    <w:rsid w:val="00C61D45"/>
    <w:rsid w:val="00C621EF"/>
    <w:rsid w:val="00C62BD4"/>
    <w:rsid w:val="00C64674"/>
    <w:rsid w:val="00C6530D"/>
    <w:rsid w:val="00C65B7B"/>
    <w:rsid w:val="00C65E77"/>
    <w:rsid w:val="00C66F75"/>
    <w:rsid w:val="00C67B80"/>
    <w:rsid w:val="00C70D4E"/>
    <w:rsid w:val="00C714D9"/>
    <w:rsid w:val="00C722E2"/>
    <w:rsid w:val="00C73430"/>
    <w:rsid w:val="00C7349F"/>
    <w:rsid w:val="00C74B49"/>
    <w:rsid w:val="00C75485"/>
    <w:rsid w:val="00C75A45"/>
    <w:rsid w:val="00C806D7"/>
    <w:rsid w:val="00C808EE"/>
    <w:rsid w:val="00C80B62"/>
    <w:rsid w:val="00C811BF"/>
    <w:rsid w:val="00C82072"/>
    <w:rsid w:val="00C83C09"/>
    <w:rsid w:val="00C85519"/>
    <w:rsid w:val="00C855C9"/>
    <w:rsid w:val="00C8657D"/>
    <w:rsid w:val="00C8774B"/>
    <w:rsid w:val="00C9027A"/>
    <w:rsid w:val="00C90311"/>
    <w:rsid w:val="00C90F39"/>
    <w:rsid w:val="00C9185B"/>
    <w:rsid w:val="00C91D5F"/>
    <w:rsid w:val="00C93535"/>
    <w:rsid w:val="00C93C87"/>
    <w:rsid w:val="00C95788"/>
    <w:rsid w:val="00C96229"/>
    <w:rsid w:val="00C971BD"/>
    <w:rsid w:val="00C971DA"/>
    <w:rsid w:val="00CA0814"/>
    <w:rsid w:val="00CA178C"/>
    <w:rsid w:val="00CA28CE"/>
    <w:rsid w:val="00CA2E5A"/>
    <w:rsid w:val="00CA43C6"/>
    <w:rsid w:val="00CA4C88"/>
    <w:rsid w:val="00CA599D"/>
    <w:rsid w:val="00CA64FC"/>
    <w:rsid w:val="00CA67E0"/>
    <w:rsid w:val="00CA6B15"/>
    <w:rsid w:val="00CA7530"/>
    <w:rsid w:val="00CB07A3"/>
    <w:rsid w:val="00CB0F87"/>
    <w:rsid w:val="00CB16AB"/>
    <w:rsid w:val="00CB1F10"/>
    <w:rsid w:val="00CB2C89"/>
    <w:rsid w:val="00CB2F51"/>
    <w:rsid w:val="00CB3924"/>
    <w:rsid w:val="00CB4903"/>
    <w:rsid w:val="00CB49AD"/>
    <w:rsid w:val="00CB4BC6"/>
    <w:rsid w:val="00CB5043"/>
    <w:rsid w:val="00CB57E1"/>
    <w:rsid w:val="00CB6FAF"/>
    <w:rsid w:val="00CB712F"/>
    <w:rsid w:val="00CB7C23"/>
    <w:rsid w:val="00CB7CB3"/>
    <w:rsid w:val="00CC02CA"/>
    <w:rsid w:val="00CC07C9"/>
    <w:rsid w:val="00CC0A06"/>
    <w:rsid w:val="00CC111D"/>
    <w:rsid w:val="00CC12F2"/>
    <w:rsid w:val="00CC2C3E"/>
    <w:rsid w:val="00CC33C3"/>
    <w:rsid w:val="00CC3E2A"/>
    <w:rsid w:val="00CC50FC"/>
    <w:rsid w:val="00CC56F9"/>
    <w:rsid w:val="00CC5DBC"/>
    <w:rsid w:val="00CC5F68"/>
    <w:rsid w:val="00CC76D9"/>
    <w:rsid w:val="00CD03FD"/>
    <w:rsid w:val="00CD068A"/>
    <w:rsid w:val="00CD13A9"/>
    <w:rsid w:val="00CD1DB1"/>
    <w:rsid w:val="00CD3157"/>
    <w:rsid w:val="00CD31FB"/>
    <w:rsid w:val="00CD4422"/>
    <w:rsid w:val="00CD52FE"/>
    <w:rsid w:val="00CD65E8"/>
    <w:rsid w:val="00CD7517"/>
    <w:rsid w:val="00CD7727"/>
    <w:rsid w:val="00CD798C"/>
    <w:rsid w:val="00CD7CF0"/>
    <w:rsid w:val="00CD7E59"/>
    <w:rsid w:val="00CE0B67"/>
    <w:rsid w:val="00CE1011"/>
    <w:rsid w:val="00CE1CBA"/>
    <w:rsid w:val="00CE26B2"/>
    <w:rsid w:val="00CE2C1D"/>
    <w:rsid w:val="00CE3DE2"/>
    <w:rsid w:val="00CE502D"/>
    <w:rsid w:val="00CE604F"/>
    <w:rsid w:val="00CE64E8"/>
    <w:rsid w:val="00CE666C"/>
    <w:rsid w:val="00CE685D"/>
    <w:rsid w:val="00CE697C"/>
    <w:rsid w:val="00CE69B7"/>
    <w:rsid w:val="00CE6A10"/>
    <w:rsid w:val="00CE6D50"/>
    <w:rsid w:val="00CE7193"/>
    <w:rsid w:val="00CE7605"/>
    <w:rsid w:val="00CF035F"/>
    <w:rsid w:val="00CF172C"/>
    <w:rsid w:val="00CF2375"/>
    <w:rsid w:val="00CF2CFC"/>
    <w:rsid w:val="00CF3058"/>
    <w:rsid w:val="00CF45DE"/>
    <w:rsid w:val="00CF49F2"/>
    <w:rsid w:val="00CF651C"/>
    <w:rsid w:val="00CF711A"/>
    <w:rsid w:val="00CF7A6F"/>
    <w:rsid w:val="00D0024A"/>
    <w:rsid w:val="00D00301"/>
    <w:rsid w:val="00D0034E"/>
    <w:rsid w:val="00D004C7"/>
    <w:rsid w:val="00D009EB"/>
    <w:rsid w:val="00D012F6"/>
    <w:rsid w:val="00D0132B"/>
    <w:rsid w:val="00D0178C"/>
    <w:rsid w:val="00D01BDD"/>
    <w:rsid w:val="00D01D07"/>
    <w:rsid w:val="00D01E39"/>
    <w:rsid w:val="00D02502"/>
    <w:rsid w:val="00D0334D"/>
    <w:rsid w:val="00D03D85"/>
    <w:rsid w:val="00D04E5C"/>
    <w:rsid w:val="00D05B63"/>
    <w:rsid w:val="00D0636D"/>
    <w:rsid w:val="00D0667C"/>
    <w:rsid w:val="00D07E00"/>
    <w:rsid w:val="00D100A2"/>
    <w:rsid w:val="00D100D6"/>
    <w:rsid w:val="00D10734"/>
    <w:rsid w:val="00D10C44"/>
    <w:rsid w:val="00D11111"/>
    <w:rsid w:val="00D11576"/>
    <w:rsid w:val="00D11B31"/>
    <w:rsid w:val="00D11D3E"/>
    <w:rsid w:val="00D12409"/>
    <w:rsid w:val="00D13C44"/>
    <w:rsid w:val="00D14E4D"/>
    <w:rsid w:val="00D14FBA"/>
    <w:rsid w:val="00D15072"/>
    <w:rsid w:val="00D150DA"/>
    <w:rsid w:val="00D154B2"/>
    <w:rsid w:val="00D16BC1"/>
    <w:rsid w:val="00D16E0B"/>
    <w:rsid w:val="00D16ED8"/>
    <w:rsid w:val="00D16FF3"/>
    <w:rsid w:val="00D206D8"/>
    <w:rsid w:val="00D20E76"/>
    <w:rsid w:val="00D21026"/>
    <w:rsid w:val="00D21641"/>
    <w:rsid w:val="00D22257"/>
    <w:rsid w:val="00D22642"/>
    <w:rsid w:val="00D300D5"/>
    <w:rsid w:val="00D316B7"/>
    <w:rsid w:val="00D31A6F"/>
    <w:rsid w:val="00D32546"/>
    <w:rsid w:val="00D3407A"/>
    <w:rsid w:val="00D345BD"/>
    <w:rsid w:val="00D35C30"/>
    <w:rsid w:val="00D36E20"/>
    <w:rsid w:val="00D37470"/>
    <w:rsid w:val="00D37C1F"/>
    <w:rsid w:val="00D406B8"/>
    <w:rsid w:val="00D414DB"/>
    <w:rsid w:val="00D422C1"/>
    <w:rsid w:val="00D42784"/>
    <w:rsid w:val="00D43991"/>
    <w:rsid w:val="00D44222"/>
    <w:rsid w:val="00D46C73"/>
    <w:rsid w:val="00D4744C"/>
    <w:rsid w:val="00D51461"/>
    <w:rsid w:val="00D52E93"/>
    <w:rsid w:val="00D538CD"/>
    <w:rsid w:val="00D54F04"/>
    <w:rsid w:val="00D5626C"/>
    <w:rsid w:val="00D56A5E"/>
    <w:rsid w:val="00D571F9"/>
    <w:rsid w:val="00D6006E"/>
    <w:rsid w:val="00D60EFE"/>
    <w:rsid w:val="00D60FA5"/>
    <w:rsid w:val="00D611F0"/>
    <w:rsid w:val="00D62311"/>
    <w:rsid w:val="00D62B27"/>
    <w:rsid w:val="00D62BA2"/>
    <w:rsid w:val="00D62CA2"/>
    <w:rsid w:val="00D63883"/>
    <w:rsid w:val="00D66780"/>
    <w:rsid w:val="00D70F4F"/>
    <w:rsid w:val="00D71AF9"/>
    <w:rsid w:val="00D72653"/>
    <w:rsid w:val="00D72C60"/>
    <w:rsid w:val="00D73898"/>
    <w:rsid w:val="00D73F8D"/>
    <w:rsid w:val="00D73FA0"/>
    <w:rsid w:val="00D7436E"/>
    <w:rsid w:val="00D74746"/>
    <w:rsid w:val="00D74BA3"/>
    <w:rsid w:val="00D7768E"/>
    <w:rsid w:val="00D8061E"/>
    <w:rsid w:val="00D80DF0"/>
    <w:rsid w:val="00D81499"/>
    <w:rsid w:val="00D8152C"/>
    <w:rsid w:val="00D8171A"/>
    <w:rsid w:val="00D82000"/>
    <w:rsid w:val="00D83297"/>
    <w:rsid w:val="00D8462D"/>
    <w:rsid w:val="00D84DC3"/>
    <w:rsid w:val="00D84E69"/>
    <w:rsid w:val="00D85421"/>
    <w:rsid w:val="00D85969"/>
    <w:rsid w:val="00D85AAF"/>
    <w:rsid w:val="00D8632F"/>
    <w:rsid w:val="00D865E4"/>
    <w:rsid w:val="00D86BEF"/>
    <w:rsid w:val="00D87245"/>
    <w:rsid w:val="00D9083A"/>
    <w:rsid w:val="00D90B38"/>
    <w:rsid w:val="00D90C35"/>
    <w:rsid w:val="00D93377"/>
    <w:rsid w:val="00D9439C"/>
    <w:rsid w:val="00D95DFD"/>
    <w:rsid w:val="00D964B4"/>
    <w:rsid w:val="00D96B1C"/>
    <w:rsid w:val="00D97542"/>
    <w:rsid w:val="00DA11A3"/>
    <w:rsid w:val="00DA2512"/>
    <w:rsid w:val="00DA2554"/>
    <w:rsid w:val="00DA3B87"/>
    <w:rsid w:val="00DA44FA"/>
    <w:rsid w:val="00DA4F49"/>
    <w:rsid w:val="00DA592C"/>
    <w:rsid w:val="00DA6156"/>
    <w:rsid w:val="00DA6444"/>
    <w:rsid w:val="00DB02A4"/>
    <w:rsid w:val="00DB110C"/>
    <w:rsid w:val="00DB14A8"/>
    <w:rsid w:val="00DB2588"/>
    <w:rsid w:val="00DB4494"/>
    <w:rsid w:val="00DB5278"/>
    <w:rsid w:val="00DB5FBF"/>
    <w:rsid w:val="00DB7632"/>
    <w:rsid w:val="00DC1C43"/>
    <w:rsid w:val="00DC4301"/>
    <w:rsid w:val="00DC4773"/>
    <w:rsid w:val="00DC478C"/>
    <w:rsid w:val="00DC47B2"/>
    <w:rsid w:val="00DC4BA1"/>
    <w:rsid w:val="00DC5513"/>
    <w:rsid w:val="00DC58CC"/>
    <w:rsid w:val="00DC7977"/>
    <w:rsid w:val="00DC7FB3"/>
    <w:rsid w:val="00DD01C1"/>
    <w:rsid w:val="00DD02A8"/>
    <w:rsid w:val="00DD137E"/>
    <w:rsid w:val="00DD1ABC"/>
    <w:rsid w:val="00DD1EE1"/>
    <w:rsid w:val="00DD305E"/>
    <w:rsid w:val="00DD51A6"/>
    <w:rsid w:val="00DD5677"/>
    <w:rsid w:val="00DD6438"/>
    <w:rsid w:val="00DD7593"/>
    <w:rsid w:val="00DE023B"/>
    <w:rsid w:val="00DE09D3"/>
    <w:rsid w:val="00DE0C98"/>
    <w:rsid w:val="00DE2663"/>
    <w:rsid w:val="00DE2B34"/>
    <w:rsid w:val="00DE3640"/>
    <w:rsid w:val="00DE3CAD"/>
    <w:rsid w:val="00DE53D8"/>
    <w:rsid w:val="00DE6EB9"/>
    <w:rsid w:val="00DE7AA8"/>
    <w:rsid w:val="00DE7BF6"/>
    <w:rsid w:val="00DE7CFF"/>
    <w:rsid w:val="00DF04ED"/>
    <w:rsid w:val="00DF0E43"/>
    <w:rsid w:val="00DF0EF9"/>
    <w:rsid w:val="00DF59DF"/>
    <w:rsid w:val="00DF64DF"/>
    <w:rsid w:val="00DF6538"/>
    <w:rsid w:val="00E008C5"/>
    <w:rsid w:val="00E00AC6"/>
    <w:rsid w:val="00E00D5B"/>
    <w:rsid w:val="00E020A3"/>
    <w:rsid w:val="00E0235B"/>
    <w:rsid w:val="00E0239A"/>
    <w:rsid w:val="00E02DF9"/>
    <w:rsid w:val="00E035D5"/>
    <w:rsid w:val="00E03680"/>
    <w:rsid w:val="00E0396C"/>
    <w:rsid w:val="00E0419F"/>
    <w:rsid w:val="00E04BE3"/>
    <w:rsid w:val="00E054AC"/>
    <w:rsid w:val="00E05E56"/>
    <w:rsid w:val="00E05E63"/>
    <w:rsid w:val="00E069EF"/>
    <w:rsid w:val="00E06B02"/>
    <w:rsid w:val="00E06D4B"/>
    <w:rsid w:val="00E06F7E"/>
    <w:rsid w:val="00E071BF"/>
    <w:rsid w:val="00E074CF"/>
    <w:rsid w:val="00E103A9"/>
    <w:rsid w:val="00E105F0"/>
    <w:rsid w:val="00E106BA"/>
    <w:rsid w:val="00E10A9A"/>
    <w:rsid w:val="00E11052"/>
    <w:rsid w:val="00E111BF"/>
    <w:rsid w:val="00E112CB"/>
    <w:rsid w:val="00E114F1"/>
    <w:rsid w:val="00E1232D"/>
    <w:rsid w:val="00E1340F"/>
    <w:rsid w:val="00E143D4"/>
    <w:rsid w:val="00E172CB"/>
    <w:rsid w:val="00E200CF"/>
    <w:rsid w:val="00E21C74"/>
    <w:rsid w:val="00E21D18"/>
    <w:rsid w:val="00E2441F"/>
    <w:rsid w:val="00E244AF"/>
    <w:rsid w:val="00E25526"/>
    <w:rsid w:val="00E25904"/>
    <w:rsid w:val="00E25DA4"/>
    <w:rsid w:val="00E26F74"/>
    <w:rsid w:val="00E27052"/>
    <w:rsid w:val="00E27239"/>
    <w:rsid w:val="00E275F3"/>
    <w:rsid w:val="00E27D61"/>
    <w:rsid w:val="00E30613"/>
    <w:rsid w:val="00E30ACA"/>
    <w:rsid w:val="00E30E8D"/>
    <w:rsid w:val="00E30F85"/>
    <w:rsid w:val="00E332C5"/>
    <w:rsid w:val="00E34237"/>
    <w:rsid w:val="00E343E3"/>
    <w:rsid w:val="00E3443B"/>
    <w:rsid w:val="00E34DA8"/>
    <w:rsid w:val="00E34F92"/>
    <w:rsid w:val="00E35F87"/>
    <w:rsid w:val="00E363CA"/>
    <w:rsid w:val="00E36DFC"/>
    <w:rsid w:val="00E36E8F"/>
    <w:rsid w:val="00E36F56"/>
    <w:rsid w:val="00E40823"/>
    <w:rsid w:val="00E40932"/>
    <w:rsid w:val="00E40F64"/>
    <w:rsid w:val="00E42C21"/>
    <w:rsid w:val="00E42F57"/>
    <w:rsid w:val="00E43171"/>
    <w:rsid w:val="00E434B2"/>
    <w:rsid w:val="00E437CD"/>
    <w:rsid w:val="00E46B38"/>
    <w:rsid w:val="00E473D0"/>
    <w:rsid w:val="00E50534"/>
    <w:rsid w:val="00E5110E"/>
    <w:rsid w:val="00E5287C"/>
    <w:rsid w:val="00E52C5D"/>
    <w:rsid w:val="00E5375C"/>
    <w:rsid w:val="00E5440B"/>
    <w:rsid w:val="00E5627D"/>
    <w:rsid w:val="00E6072B"/>
    <w:rsid w:val="00E60C13"/>
    <w:rsid w:val="00E614DB"/>
    <w:rsid w:val="00E62FDC"/>
    <w:rsid w:val="00E631CF"/>
    <w:rsid w:val="00E63603"/>
    <w:rsid w:val="00E63A6A"/>
    <w:rsid w:val="00E63E75"/>
    <w:rsid w:val="00E6504D"/>
    <w:rsid w:val="00E659CF"/>
    <w:rsid w:val="00E65DCA"/>
    <w:rsid w:val="00E67C6C"/>
    <w:rsid w:val="00E70B50"/>
    <w:rsid w:val="00E70D56"/>
    <w:rsid w:val="00E71D63"/>
    <w:rsid w:val="00E72EA4"/>
    <w:rsid w:val="00E738BE"/>
    <w:rsid w:val="00E73BD2"/>
    <w:rsid w:val="00E7434D"/>
    <w:rsid w:val="00E74815"/>
    <w:rsid w:val="00E74F80"/>
    <w:rsid w:val="00E751E8"/>
    <w:rsid w:val="00E751EA"/>
    <w:rsid w:val="00E752E3"/>
    <w:rsid w:val="00E7536C"/>
    <w:rsid w:val="00E75A81"/>
    <w:rsid w:val="00E76045"/>
    <w:rsid w:val="00E7635D"/>
    <w:rsid w:val="00E80AA7"/>
    <w:rsid w:val="00E818A1"/>
    <w:rsid w:val="00E81913"/>
    <w:rsid w:val="00E827F4"/>
    <w:rsid w:val="00E83660"/>
    <w:rsid w:val="00E84163"/>
    <w:rsid w:val="00E853BD"/>
    <w:rsid w:val="00E854EF"/>
    <w:rsid w:val="00E85551"/>
    <w:rsid w:val="00E856A2"/>
    <w:rsid w:val="00E85905"/>
    <w:rsid w:val="00E85C9D"/>
    <w:rsid w:val="00E86856"/>
    <w:rsid w:val="00E871C4"/>
    <w:rsid w:val="00E87A4D"/>
    <w:rsid w:val="00E90295"/>
    <w:rsid w:val="00E909C5"/>
    <w:rsid w:val="00E91291"/>
    <w:rsid w:val="00E91728"/>
    <w:rsid w:val="00E92215"/>
    <w:rsid w:val="00E92298"/>
    <w:rsid w:val="00E9247B"/>
    <w:rsid w:val="00E94DFF"/>
    <w:rsid w:val="00E967C0"/>
    <w:rsid w:val="00E96C09"/>
    <w:rsid w:val="00EA06E2"/>
    <w:rsid w:val="00EA0EA3"/>
    <w:rsid w:val="00EA1C52"/>
    <w:rsid w:val="00EA2535"/>
    <w:rsid w:val="00EA29EB"/>
    <w:rsid w:val="00EA29EF"/>
    <w:rsid w:val="00EA3058"/>
    <w:rsid w:val="00EA31D2"/>
    <w:rsid w:val="00EA357F"/>
    <w:rsid w:val="00EA35E9"/>
    <w:rsid w:val="00EA5AD3"/>
    <w:rsid w:val="00EA5DCC"/>
    <w:rsid w:val="00EA6739"/>
    <w:rsid w:val="00EA6E68"/>
    <w:rsid w:val="00EA71BE"/>
    <w:rsid w:val="00EB1AD2"/>
    <w:rsid w:val="00EB1C74"/>
    <w:rsid w:val="00EB1FEC"/>
    <w:rsid w:val="00EB3A41"/>
    <w:rsid w:val="00EB3BDD"/>
    <w:rsid w:val="00EB3CF0"/>
    <w:rsid w:val="00EB3DA7"/>
    <w:rsid w:val="00EB457F"/>
    <w:rsid w:val="00EB4583"/>
    <w:rsid w:val="00EB49AE"/>
    <w:rsid w:val="00EB4E6B"/>
    <w:rsid w:val="00EB664A"/>
    <w:rsid w:val="00EC0315"/>
    <w:rsid w:val="00EC1067"/>
    <w:rsid w:val="00EC1206"/>
    <w:rsid w:val="00EC1923"/>
    <w:rsid w:val="00EC1AC0"/>
    <w:rsid w:val="00EC1B5F"/>
    <w:rsid w:val="00EC1C0E"/>
    <w:rsid w:val="00EC22D7"/>
    <w:rsid w:val="00EC3E63"/>
    <w:rsid w:val="00EC3F4A"/>
    <w:rsid w:val="00EC477E"/>
    <w:rsid w:val="00EC4A05"/>
    <w:rsid w:val="00EC4BC8"/>
    <w:rsid w:val="00ED0F50"/>
    <w:rsid w:val="00ED1B4C"/>
    <w:rsid w:val="00ED1E83"/>
    <w:rsid w:val="00ED20BF"/>
    <w:rsid w:val="00ED23C5"/>
    <w:rsid w:val="00ED28C8"/>
    <w:rsid w:val="00ED35AA"/>
    <w:rsid w:val="00ED368B"/>
    <w:rsid w:val="00ED47DA"/>
    <w:rsid w:val="00ED5285"/>
    <w:rsid w:val="00ED5CAD"/>
    <w:rsid w:val="00ED66BC"/>
    <w:rsid w:val="00EE003B"/>
    <w:rsid w:val="00EE0196"/>
    <w:rsid w:val="00EE06E2"/>
    <w:rsid w:val="00EE0FCF"/>
    <w:rsid w:val="00EE1084"/>
    <w:rsid w:val="00EE255A"/>
    <w:rsid w:val="00EE2B7E"/>
    <w:rsid w:val="00EE2BCF"/>
    <w:rsid w:val="00EE2D56"/>
    <w:rsid w:val="00EE380D"/>
    <w:rsid w:val="00EE5732"/>
    <w:rsid w:val="00EE5CE7"/>
    <w:rsid w:val="00EE5E67"/>
    <w:rsid w:val="00EE5EF9"/>
    <w:rsid w:val="00EE6CB9"/>
    <w:rsid w:val="00EE6E5E"/>
    <w:rsid w:val="00EE7294"/>
    <w:rsid w:val="00EE7E60"/>
    <w:rsid w:val="00EF0177"/>
    <w:rsid w:val="00EF0536"/>
    <w:rsid w:val="00EF1515"/>
    <w:rsid w:val="00EF1E0A"/>
    <w:rsid w:val="00EF1EAD"/>
    <w:rsid w:val="00EF2C35"/>
    <w:rsid w:val="00EF3875"/>
    <w:rsid w:val="00EF3FA6"/>
    <w:rsid w:val="00EF4CB8"/>
    <w:rsid w:val="00EF4F3E"/>
    <w:rsid w:val="00EF5018"/>
    <w:rsid w:val="00EF5958"/>
    <w:rsid w:val="00EF6489"/>
    <w:rsid w:val="00EF68DD"/>
    <w:rsid w:val="00EF6C7D"/>
    <w:rsid w:val="00EF6CFA"/>
    <w:rsid w:val="00EF6FBA"/>
    <w:rsid w:val="00F00F95"/>
    <w:rsid w:val="00F01415"/>
    <w:rsid w:val="00F02594"/>
    <w:rsid w:val="00F02792"/>
    <w:rsid w:val="00F03BF5"/>
    <w:rsid w:val="00F05D59"/>
    <w:rsid w:val="00F06704"/>
    <w:rsid w:val="00F06F2D"/>
    <w:rsid w:val="00F07153"/>
    <w:rsid w:val="00F106CC"/>
    <w:rsid w:val="00F117CE"/>
    <w:rsid w:val="00F11B98"/>
    <w:rsid w:val="00F11F01"/>
    <w:rsid w:val="00F1265F"/>
    <w:rsid w:val="00F12755"/>
    <w:rsid w:val="00F12977"/>
    <w:rsid w:val="00F134FF"/>
    <w:rsid w:val="00F13BF4"/>
    <w:rsid w:val="00F141DB"/>
    <w:rsid w:val="00F14350"/>
    <w:rsid w:val="00F146B5"/>
    <w:rsid w:val="00F15D46"/>
    <w:rsid w:val="00F16873"/>
    <w:rsid w:val="00F17574"/>
    <w:rsid w:val="00F17989"/>
    <w:rsid w:val="00F210CD"/>
    <w:rsid w:val="00F2140F"/>
    <w:rsid w:val="00F21C6C"/>
    <w:rsid w:val="00F226E2"/>
    <w:rsid w:val="00F243C2"/>
    <w:rsid w:val="00F25A83"/>
    <w:rsid w:val="00F25AA8"/>
    <w:rsid w:val="00F26AA9"/>
    <w:rsid w:val="00F27847"/>
    <w:rsid w:val="00F30224"/>
    <w:rsid w:val="00F302D2"/>
    <w:rsid w:val="00F32863"/>
    <w:rsid w:val="00F32A85"/>
    <w:rsid w:val="00F32D14"/>
    <w:rsid w:val="00F32ED9"/>
    <w:rsid w:val="00F3327B"/>
    <w:rsid w:val="00F336EA"/>
    <w:rsid w:val="00F33B21"/>
    <w:rsid w:val="00F33B77"/>
    <w:rsid w:val="00F359B1"/>
    <w:rsid w:val="00F35AD1"/>
    <w:rsid w:val="00F35DC1"/>
    <w:rsid w:val="00F36D50"/>
    <w:rsid w:val="00F37B1F"/>
    <w:rsid w:val="00F41992"/>
    <w:rsid w:val="00F42364"/>
    <w:rsid w:val="00F42B4F"/>
    <w:rsid w:val="00F433BC"/>
    <w:rsid w:val="00F434FC"/>
    <w:rsid w:val="00F43E69"/>
    <w:rsid w:val="00F45120"/>
    <w:rsid w:val="00F4607C"/>
    <w:rsid w:val="00F46341"/>
    <w:rsid w:val="00F46347"/>
    <w:rsid w:val="00F468B9"/>
    <w:rsid w:val="00F468E0"/>
    <w:rsid w:val="00F46B81"/>
    <w:rsid w:val="00F4778B"/>
    <w:rsid w:val="00F50938"/>
    <w:rsid w:val="00F50BEB"/>
    <w:rsid w:val="00F516AA"/>
    <w:rsid w:val="00F516D0"/>
    <w:rsid w:val="00F5224C"/>
    <w:rsid w:val="00F53D8A"/>
    <w:rsid w:val="00F54837"/>
    <w:rsid w:val="00F549DE"/>
    <w:rsid w:val="00F55BAC"/>
    <w:rsid w:val="00F55E7F"/>
    <w:rsid w:val="00F565A9"/>
    <w:rsid w:val="00F56F44"/>
    <w:rsid w:val="00F57E16"/>
    <w:rsid w:val="00F6018D"/>
    <w:rsid w:val="00F61836"/>
    <w:rsid w:val="00F61C3B"/>
    <w:rsid w:val="00F62667"/>
    <w:rsid w:val="00F628D5"/>
    <w:rsid w:val="00F628E7"/>
    <w:rsid w:val="00F6423B"/>
    <w:rsid w:val="00F669AD"/>
    <w:rsid w:val="00F66F63"/>
    <w:rsid w:val="00F736AE"/>
    <w:rsid w:val="00F7388B"/>
    <w:rsid w:val="00F747ED"/>
    <w:rsid w:val="00F75D19"/>
    <w:rsid w:val="00F75DC1"/>
    <w:rsid w:val="00F75E73"/>
    <w:rsid w:val="00F77400"/>
    <w:rsid w:val="00F77E2E"/>
    <w:rsid w:val="00F81E91"/>
    <w:rsid w:val="00F8213B"/>
    <w:rsid w:val="00F8288C"/>
    <w:rsid w:val="00F82DA5"/>
    <w:rsid w:val="00F83286"/>
    <w:rsid w:val="00F83669"/>
    <w:rsid w:val="00F83DC4"/>
    <w:rsid w:val="00F8442F"/>
    <w:rsid w:val="00F84BA1"/>
    <w:rsid w:val="00F84FF8"/>
    <w:rsid w:val="00F85083"/>
    <w:rsid w:val="00F8552B"/>
    <w:rsid w:val="00F86940"/>
    <w:rsid w:val="00F86F63"/>
    <w:rsid w:val="00F87215"/>
    <w:rsid w:val="00F87C48"/>
    <w:rsid w:val="00F90971"/>
    <w:rsid w:val="00F90D8B"/>
    <w:rsid w:val="00F90DEE"/>
    <w:rsid w:val="00F919ED"/>
    <w:rsid w:val="00F92EEC"/>
    <w:rsid w:val="00F94450"/>
    <w:rsid w:val="00F94DC4"/>
    <w:rsid w:val="00F95229"/>
    <w:rsid w:val="00F9543E"/>
    <w:rsid w:val="00F963F4"/>
    <w:rsid w:val="00F96780"/>
    <w:rsid w:val="00F975A5"/>
    <w:rsid w:val="00F97C47"/>
    <w:rsid w:val="00F97C60"/>
    <w:rsid w:val="00FA1014"/>
    <w:rsid w:val="00FA1594"/>
    <w:rsid w:val="00FA1853"/>
    <w:rsid w:val="00FA1855"/>
    <w:rsid w:val="00FA1E3B"/>
    <w:rsid w:val="00FA1E73"/>
    <w:rsid w:val="00FA2720"/>
    <w:rsid w:val="00FA404D"/>
    <w:rsid w:val="00FA4200"/>
    <w:rsid w:val="00FA469C"/>
    <w:rsid w:val="00FA50BD"/>
    <w:rsid w:val="00FA51ED"/>
    <w:rsid w:val="00FB02DF"/>
    <w:rsid w:val="00FB0533"/>
    <w:rsid w:val="00FB06AF"/>
    <w:rsid w:val="00FB2202"/>
    <w:rsid w:val="00FB43D0"/>
    <w:rsid w:val="00FB44B8"/>
    <w:rsid w:val="00FB463E"/>
    <w:rsid w:val="00FB4E00"/>
    <w:rsid w:val="00FB5320"/>
    <w:rsid w:val="00FB60E2"/>
    <w:rsid w:val="00FB6736"/>
    <w:rsid w:val="00FB6AB6"/>
    <w:rsid w:val="00FB7CCD"/>
    <w:rsid w:val="00FC0E9E"/>
    <w:rsid w:val="00FC1E0B"/>
    <w:rsid w:val="00FC3269"/>
    <w:rsid w:val="00FC5125"/>
    <w:rsid w:val="00FC5CC8"/>
    <w:rsid w:val="00FC5DE9"/>
    <w:rsid w:val="00FC5F9B"/>
    <w:rsid w:val="00FC613F"/>
    <w:rsid w:val="00FC63AC"/>
    <w:rsid w:val="00FC6A86"/>
    <w:rsid w:val="00FC6B6C"/>
    <w:rsid w:val="00FC71C2"/>
    <w:rsid w:val="00FD475D"/>
    <w:rsid w:val="00FD4B42"/>
    <w:rsid w:val="00FD4F03"/>
    <w:rsid w:val="00FD5310"/>
    <w:rsid w:val="00FD5563"/>
    <w:rsid w:val="00FD68EC"/>
    <w:rsid w:val="00FE2CB5"/>
    <w:rsid w:val="00FE475D"/>
    <w:rsid w:val="00FE5571"/>
    <w:rsid w:val="00FE58D1"/>
    <w:rsid w:val="00FE5E20"/>
    <w:rsid w:val="00FE7328"/>
    <w:rsid w:val="00FE7AAE"/>
    <w:rsid w:val="00FE7FF6"/>
    <w:rsid w:val="00FF08DE"/>
    <w:rsid w:val="00FF120F"/>
    <w:rsid w:val="00FF234C"/>
    <w:rsid w:val="00FF361F"/>
    <w:rsid w:val="00FF4756"/>
    <w:rsid w:val="00FF4E49"/>
    <w:rsid w:val="00FF630A"/>
    <w:rsid w:val="00FF679B"/>
    <w:rsid w:val="00FF6FD2"/>
    <w:rsid w:val="00FF7039"/>
    <w:rsid w:val="00FF7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70869F7"/>
  <w15:chartTrackingRefBased/>
  <w15:docId w15:val="{C4850C41-8D32-4D87-B9CF-C0A74BAD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29"/>
    <w:pPr>
      <w:spacing w:after="200"/>
      <w:jc w:val="both"/>
    </w:pPr>
    <w:rPr>
      <w:rFonts w:ascii="Verdana" w:hAnsi="Verdana"/>
      <w:lang w:eastAsia="en-US"/>
    </w:rPr>
  </w:style>
  <w:style w:type="paragraph" w:styleId="Heading1">
    <w:name w:val="heading 1"/>
    <w:basedOn w:val="Normal"/>
    <w:next w:val="Text1"/>
    <w:link w:val="Heading1Char"/>
    <w:qFormat/>
    <w:rsid w:val="00692CDE"/>
    <w:pPr>
      <w:widowControl w:val="0"/>
      <w:outlineLvl w:val="0"/>
    </w:pPr>
    <w:rPr>
      <w:b/>
      <w:color w:val="A50021"/>
    </w:rPr>
  </w:style>
  <w:style w:type="paragraph" w:styleId="Heading2">
    <w:name w:val="heading 2"/>
    <w:basedOn w:val="Normal"/>
    <w:next w:val="Text2"/>
    <w:link w:val="Heading2Char"/>
    <w:qFormat/>
    <w:rsid w:val="00973DC2"/>
    <w:pPr>
      <w:spacing w:before="240" w:after="240"/>
      <w:outlineLvl w:val="1"/>
    </w:pPr>
    <w:rPr>
      <w:i/>
      <w:color w:val="A50021"/>
      <w:u w:val="single"/>
      <w:lang w:val="en-US"/>
    </w:rPr>
  </w:style>
  <w:style w:type="paragraph" w:styleId="Heading3">
    <w:name w:val="heading 3"/>
    <w:basedOn w:val="Normal"/>
    <w:next w:val="Text3"/>
    <w:link w:val="Heading3Char"/>
    <w:qFormat/>
    <w:rsid w:val="00510B7E"/>
    <w:pPr>
      <w:widowControl w:val="0"/>
      <w:outlineLvl w:val="2"/>
    </w:pPr>
    <w:rPr>
      <w:i/>
      <w:color w:val="A50021"/>
      <w:u w:val="single"/>
    </w:rPr>
  </w:style>
  <w:style w:type="paragraph" w:styleId="Heading4">
    <w:name w:val="heading 4"/>
    <w:basedOn w:val="Normal"/>
    <w:next w:val="Text4"/>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rPr>
  </w:style>
  <w:style w:type="paragraph" w:styleId="Heading8">
    <w:name w:val="heading 8"/>
    <w:basedOn w:val="Normal"/>
    <w:next w:val="Normal"/>
    <w:pPr>
      <w:tabs>
        <w:tab w:val="num" w:pos="0"/>
      </w:tabs>
      <w:spacing w:before="240" w:after="60"/>
      <w:outlineLvl w:val="7"/>
    </w:pPr>
    <w:rPr>
      <w:rFonts w:ascii="Arial" w:hAnsi="Arial"/>
      <w:i/>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pPr>
      <w:tabs>
        <w:tab w:val="left" w:pos="2160"/>
      </w:tabs>
      <w:ind w:left="1440"/>
    </w:pPr>
  </w:style>
  <w:style w:type="paragraph" w:customStyle="1" w:styleId="Text2">
    <w:name w:val="Text 2"/>
    <w:basedOn w:val="Normal"/>
    <w:link w:val="Text2Car"/>
    <w:pPr>
      <w:tabs>
        <w:tab w:val="left" w:pos="2160"/>
      </w:tabs>
      <w:ind w:left="1440"/>
    </w:pPr>
  </w:style>
  <w:style w:type="paragraph" w:customStyle="1" w:styleId="Text3">
    <w:name w:val="Text 3"/>
    <w:basedOn w:val="Normal"/>
    <w:pPr>
      <w:tabs>
        <w:tab w:val="left" w:pos="2160"/>
      </w:tabs>
      <w:ind w:left="1440"/>
    </w:pPr>
  </w:style>
  <w:style w:type="paragraph" w:customStyle="1" w:styleId="Text4">
    <w:name w:val="Text 4"/>
    <w:basedOn w:val="Normal"/>
    <w:pPr>
      <w:tabs>
        <w:tab w:val="left" w:pos="2160"/>
      </w:tabs>
      <w:ind w:left="1440"/>
    </w:pPr>
  </w:style>
  <w:style w:type="paragraph" w:styleId="BlockText">
    <w:name w:val="Block Text"/>
    <w:basedOn w:val="Normal"/>
    <w:semiHidden/>
    <w:pPr>
      <w:spacing w:after="120"/>
      <w:ind w:left="1440" w:right="1440"/>
    </w:pPr>
  </w:style>
  <w:style w:type="paragraph" w:styleId="BodyText">
    <w:name w:val="Body Text"/>
    <w:basedOn w:val="Normal"/>
    <w:link w:val="BodyTextChar"/>
    <w:uiPriority w:val="1"/>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link w:val="BodyTextIndentChar"/>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rPr>
  </w:style>
  <w:style w:type="paragraph" w:styleId="Closing">
    <w:name w:val="Closing"/>
    <w:basedOn w:val="Normal"/>
    <w:semiHidden/>
    <w:pPr>
      <w:ind w:left="4252"/>
    </w:pPr>
  </w:style>
  <w:style w:type="paragraph" w:styleId="CommentText">
    <w:name w:val="annotation text"/>
    <w:basedOn w:val="Normal"/>
    <w:link w:val="CommentTextChar"/>
    <w:uiPriority w:val="99"/>
  </w:style>
  <w:style w:type="paragraph" w:styleId="Date">
    <w:name w:val="Date"/>
    <w:basedOn w:val="Normal"/>
    <w:next w:val="References"/>
    <w:semiHidden/>
    <w:pPr>
      <w:spacing w:after="0"/>
      <w:ind w:left="5103" w:right="-567"/>
      <w:jc w:val="left"/>
    </w:pPr>
    <w:rPr>
      <w:sz w:val="24"/>
    </w:rPr>
  </w:style>
  <w:style w:type="paragraph" w:customStyle="1" w:styleId="References">
    <w:name w:val="References"/>
    <w:basedOn w:val="Normal"/>
    <w:next w:val="Normal"/>
    <w:pPr>
      <w:ind w:left="5103"/>
      <w:jc w:val="left"/>
    </w:pPr>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spacing w:after="0"/>
    </w:pPr>
    <w:rPr>
      <w:sz w:val="24"/>
    </w:rPr>
  </w:style>
  <w:style w:type="paragraph" w:styleId="EnvelopeReturn">
    <w:name w:val="envelope return"/>
    <w:basedOn w:val="Normal"/>
    <w:semiHidden/>
    <w:pPr>
      <w:spacing w:after="0"/>
    </w:p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Footnote Text Char1,Schriftart: 9 pt,FoodNot"/>
    <w:basedOn w:val="Normal"/>
    <w:link w:val="FootnoteTextChar"/>
    <w:qFormat/>
    <w:pPr>
      <w:ind w:left="357" w:hanging="357"/>
    </w:p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80" w:hanging="280"/>
    </w:pPr>
  </w:style>
  <w:style w:type="paragraph" w:styleId="Index2">
    <w:name w:val="index 2"/>
    <w:basedOn w:val="Normal"/>
    <w:next w:val="Normal"/>
    <w:autoRedefine/>
    <w:semiHidden/>
    <w:pPr>
      <w:ind w:left="560" w:hanging="280"/>
    </w:pPr>
  </w:style>
  <w:style w:type="paragraph" w:styleId="Index3">
    <w:name w:val="index 3"/>
    <w:basedOn w:val="Normal"/>
    <w:next w:val="Normal"/>
    <w:autoRedefine/>
    <w:semiHidden/>
    <w:pPr>
      <w:ind w:left="840" w:hanging="280"/>
    </w:pPr>
  </w:style>
  <w:style w:type="paragraph" w:styleId="Index4">
    <w:name w:val="index 4"/>
    <w:basedOn w:val="Normal"/>
    <w:next w:val="Normal"/>
    <w:autoRedefine/>
    <w:semiHidden/>
    <w:pPr>
      <w:ind w:left="1120" w:hanging="280"/>
    </w:pPr>
  </w:style>
  <w:style w:type="paragraph" w:styleId="Index5">
    <w:name w:val="index 5"/>
    <w:basedOn w:val="Normal"/>
    <w:next w:val="Normal"/>
    <w:autoRedefine/>
    <w:semiHidden/>
    <w:pPr>
      <w:ind w:left="1400" w:hanging="280"/>
    </w:pPr>
  </w:style>
  <w:style w:type="paragraph" w:styleId="Index6">
    <w:name w:val="index 6"/>
    <w:basedOn w:val="Normal"/>
    <w:next w:val="Normal"/>
    <w:autoRedefine/>
    <w:semiHidden/>
    <w:pPr>
      <w:ind w:left="1680" w:hanging="280"/>
    </w:pPr>
  </w:style>
  <w:style w:type="paragraph" w:styleId="Index7">
    <w:name w:val="index 7"/>
    <w:basedOn w:val="Normal"/>
    <w:next w:val="Normal"/>
    <w:autoRedefine/>
    <w:semiHidden/>
    <w:pPr>
      <w:ind w:left="1960" w:hanging="280"/>
    </w:pPr>
  </w:style>
  <w:style w:type="paragraph" w:styleId="Index8">
    <w:name w:val="index 8"/>
    <w:basedOn w:val="Normal"/>
    <w:next w:val="Normal"/>
    <w:autoRedefine/>
    <w:semiHidden/>
    <w:pPr>
      <w:ind w:left="2240" w:hanging="280"/>
    </w:pPr>
  </w:style>
  <w:style w:type="paragraph" w:styleId="Index9">
    <w:name w:val="index 9"/>
    <w:basedOn w:val="Normal"/>
    <w:next w:val="Normal"/>
    <w:autoRedefine/>
    <w:semiHidden/>
    <w:pPr>
      <w:ind w:left="2520" w:hanging="28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4"/>
      </w:numPr>
    </w:pPr>
  </w:style>
  <w:style w:type="paragraph" w:styleId="ListBullet2">
    <w:name w:val="List Bullet 2"/>
    <w:basedOn w:val="Text2"/>
    <w:semiHidden/>
    <w:pPr>
      <w:numPr>
        <w:numId w:val="6"/>
      </w:numPr>
      <w:tabs>
        <w:tab w:val="clear" w:pos="2160"/>
      </w:tabs>
    </w:pPr>
  </w:style>
  <w:style w:type="paragraph" w:styleId="ListBullet3">
    <w:name w:val="List Bullet 3"/>
    <w:basedOn w:val="Text3"/>
    <w:semiHidden/>
    <w:pPr>
      <w:numPr>
        <w:numId w:val="7"/>
      </w:numPr>
      <w:tabs>
        <w:tab w:val="clear" w:pos="2160"/>
      </w:tabs>
    </w:pPr>
  </w:style>
  <w:style w:type="paragraph" w:styleId="ListBullet4">
    <w:name w:val="List Bullet 4"/>
    <w:basedOn w:val="Text4"/>
    <w:semiHidden/>
    <w:pPr>
      <w:numPr>
        <w:numId w:val="8"/>
      </w:numPr>
      <w:tabs>
        <w:tab w:val="clear" w:pos="2160"/>
      </w:tabs>
    </w:pPr>
  </w:style>
  <w:style w:type="paragraph" w:styleId="ListBullet5">
    <w:name w:val="List Bullet 5"/>
    <w:basedOn w:val="Normal"/>
    <w:autoRedefine/>
    <w:semiHidden/>
    <w:pPr>
      <w:numPr>
        <w:numId w:val="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pPr>
      <w:numPr>
        <w:numId w:val="15"/>
      </w:numPr>
    </w:pPr>
  </w:style>
  <w:style w:type="paragraph" w:styleId="ListNumber2">
    <w:name w:val="List Number 2"/>
    <w:basedOn w:val="Text2"/>
    <w:semiHidden/>
    <w:pPr>
      <w:numPr>
        <w:numId w:val="16"/>
      </w:numPr>
    </w:pPr>
  </w:style>
  <w:style w:type="paragraph" w:styleId="ListNumber3">
    <w:name w:val="List Number 3"/>
    <w:basedOn w:val="Text3"/>
    <w:semiHidden/>
    <w:pPr>
      <w:numPr>
        <w:numId w:val="17"/>
      </w:numPr>
    </w:pPr>
  </w:style>
  <w:style w:type="paragraph" w:styleId="ListNumber4">
    <w:name w:val="List Number 4"/>
    <w:basedOn w:val="Text4"/>
    <w:semiHidden/>
    <w:pPr>
      <w:numPr>
        <w:numId w:val="18"/>
      </w:numPr>
    </w:pPr>
  </w:style>
  <w:style w:type="paragraph" w:styleId="ListNumber5">
    <w:name w:val="List Number 5"/>
    <w:basedOn w:val="Normal"/>
    <w:semiHidden/>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NumPar1">
    <w:name w:val="NumPar 1"/>
    <w:basedOn w:val="Heading1"/>
    <w:next w:val="Text1"/>
    <w:pPr>
      <w:outlineLvl w:val="9"/>
    </w:pPr>
    <w:rPr>
      <w:b w:val="0"/>
      <w:smallCaps/>
    </w:rPr>
  </w:style>
  <w:style w:type="paragraph" w:customStyle="1" w:styleId="NumPar2">
    <w:name w:val="NumPar 2"/>
    <w:basedOn w:val="Heading2"/>
    <w:next w:val="Text2"/>
    <w:pPr>
      <w:outlineLvl w:val="9"/>
    </w:pPr>
    <w:rPr>
      <w:b/>
    </w:rPr>
  </w:style>
  <w:style w:type="paragraph" w:customStyle="1" w:styleId="NumPar3">
    <w:name w:val="NumPar 3"/>
    <w:basedOn w:val="Heading3"/>
    <w:next w:val="Text3"/>
    <w:pPr>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semiHidden/>
    <w:rPr>
      <w:rFonts w:ascii="Courier New" w:hAnsi="Courier New"/>
    </w:rPr>
  </w:style>
  <w:style w:type="paragraph" w:styleId="Salutation">
    <w:name w:val="Salutation"/>
    <w:basedOn w:val="Normal"/>
    <w:next w:val="Normal"/>
    <w:semiHidden/>
  </w:style>
  <w:style w:type="paragraph" w:styleId="Signature">
    <w:name w:val="Signature"/>
    <w:basedOn w:val="Normal"/>
    <w:semiHidden/>
    <w:pPr>
      <w:ind w:left="4252"/>
    </w:pPr>
  </w:style>
  <w:style w:type="paragraph" w:customStyle="1" w:styleId="Subject">
    <w:name w:val="Subject"/>
    <w:basedOn w:val="Normal"/>
    <w:next w:val="Normal"/>
    <w:pPr>
      <w:spacing w:after="480"/>
      <w:ind w:left="1191" w:hanging="1191"/>
      <w:jc w:val="left"/>
    </w:pPr>
    <w:rPr>
      <w:b/>
    </w:rPr>
  </w:style>
  <w:style w:type="paragraph" w:styleId="Subtitle">
    <w:name w:val="Subtitle"/>
    <w:basedOn w:val="Normal"/>
    <w:pPr>
      <w:spacing w:after="60"/>
      <w:jc w:val="center"/>
      <w:outlineLvl w:val="1"/>
    </w:pPr>
    <w:rPr>
      <w:rFonts w:ascii="Arial" w:hAnsi="Arial"/>
      <w:sz w:val="24"/>
    </w:rPr>
  </w:style>
  <w:style w:type="paragraph" w:styleId="TableofAuthorities">
    <w:name w:val="table of authorities"/>
    <w:basedOn w:val="Normal"/>
    <w:next w:val="Normal"/>
    <w:semiHidden/>
    <w:pPr>
      <w:ind w:left="280" w:hanging="280"/>
    </w:pPr>
  </w:style>
  <w:style w:type="paragraph" w:styleId="TableofFigures">
    <w:name w:val="table of figures"/>
    <w:basedOn w:val="Normal"/>
    <w:next w:val="Normal"/>
    <w:semiHidden/>
    <w:pPr>
      <w:ind w:left="560" w:hanging="560"/>
    </w:pPr>
  </w:style>
  <w:style w:type="paragraph" w:styleId="Title">
    <w:name w:val="Title"/>
    <w:basedOn w:val="Normal"/>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uiPriority w:val="39"/>
    <w:qFormat/>
    <w:rsid w:val="00A57D8F"/>
    <w:pPr>
      <w:tabs>
        <w:tab w:val="right" w:leader="dot" w:pos="8640"/>
      </w:tabs>
      <w:spacing w:before="60" w:after="60"/>
      <w:ind w:left="482" w:right="720" w:hanging="482"/>
    </w:pPr>
    <w:rPr>
      <w:sz w:val="16"/>
    </w:rPr>
  </w:style>
  <w:style w:type="paragraph" w:styleId="TOC2">
    <w:name w:val="toc 2"/>
    <w:basedOn w:val="Normal"/>
    <w:next w:val="Normal"/>
    <w:uiPriority w:val="39"/>
    <w:qFormat/>
    <w:rsid w:val="00A57D8F"/>
    <w:pPr>
      <w:tabs>
        <w:tab w:val="right" w:leader="dot" w:pos="8640"/>
      </w:tabs>
      <w:spacing w:before="60" w:after="60"/>
      <w:ind w:left="568" w:right="720" w:hanging="284"/>
    </w:pPr>
    <w:rPr>
      <w:noProof/>
      <w:sz w:val="16"/>
    </w:rPr>
  </w:style>
  <w:style w:type="paragraph" w:styleId="TOC3">
    <w:name w:val="toc 3"/>
    <w:basedOn w:val="TOC2"/>
    <w:next w:val="Normal"/>
    <w:uiPriority w:val="39"/>
    <w:qFormat/>
    <w:rsid w:val="00A57D8F"/>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400"/>
    </w:pPr>
  </w:style>
  <w:style w:type="paragraph" w:styleId="TOC7">
    <w:name w:val="toc 7"/>
    <w:basedOn w:val="Normal"/>
    <w:next w:val="Normal"/>
    <w:autoRedefine/>
    <w:semiHidden/>
    <w:pPr>
      <w:ind w:left="1680"/>
    </w:pPr>
  </w:style>
  <w:style w:type="paragraph" w:styleId="TOC8">
    <w:name w:val="toc 8"/>
    <w:basedOn w:val="Normal"/>
    <w:next w:val="Normal"/>
    <w:autoRedefine/>
    <w:semiHidden/>
    <w:pPr>
      <w:ind w:left="1960"/>
    </w:pPr>
  </w:style>
  <w:style w:type="paragraph" w:styleId="TOC9">
    <w:name w:val="toc 9"/>
    <w:basedOn w:val="Normal"/>
    <w:next w:val="Normal"/>
    <w:autoRedefine/>
    <w:semiHidden/>
    <w:pPr>
      <w:ind w:left="2240"/>
    </w:pPr>
  </w:style>
  <w:style w:type="paragraph" w:customStyle="1" w:styleId="ListBullet1">
    <w:name w:val="List Bullet 1"/>
    <w:basedOn w:val="Text1"/>
    <w:pPr>
      <w:numPr>
        <w:numId w:val="5"/>
      </w:numPr>
      <w:tabs>
        <w:tab w:val="clear" w:pos="2160"/>
      </w:tabs>
    </w:pPr>
  </w:style>
  <w:style w:type="paragraph" w:customStyle="1" w:styleId="ListDash">
    <w:name w:val="List Dash"/>
    <w:basedOn w:val="Normal"/>
    <w:pPr>
      <w:numPr>
        <w:numId w:val="9"/>
      </w:numPr>
    </w:pPr>
  </w:style>
  <w:style w:type="paragraph" w:customStyle="1" w:styleId="ListDash1">
    <w:name w:val="List Dash 1"/>
    <w:basedOn w:val="Text1"/>
    <w:pPr>
      <w:numPr>
        <w:numId w:val="10"/>
      </w:numPr>
      <w:tabs>
        <w:tab w:val="clear" w:pos="2160"/>
      </w:tabs>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160"/>
      </w:tabs>
    </w:pPr>
  </w:style>
  <w:style w:type="paragraph" w:customStyle="1" w:styleId="ListDash4">
    <w:name w:val="List Dash 4"/>
    <w:basedOn w:val="Text4"/>
    <w:pPr>
      <w:numPr>
        <w:numId w:val="13"/>
      </w:numPr>
      <w:tabs>
        <w:tab w:val="clear" w:pos="2160"/>
      </w:tabs>
    </w:pPr>
  </w:style>
  <w:style w:type="paragraph" w:customStyle="1" w:styleId="ListNumberLevel2">
    <w:name w:val="List Number (Level 2)"/>
    <w:basedOn w:val="Normal"/>
    <w:pPr>
      <w:numPr>
        <w:ilvl w:val="1"/>
        <w:numId w:val="15"/>
      </w:numPr>
    </w:pPr>
  </w:style>
  <w:style w:type="paragraph" w:customStyle="1" w:styleId="ListNumberLevel3">
    <w:name w:val="List Number (Level 3)"/>
    <w:basedOn w:val="Normal"/>
    <w:pPr>
      <w:numPr>
        <w:ilvl w:val="2"/>
        <w:numId w:val="15"/>
      </w:numPr>
    </w:pPr>
  </w:style>
  <w:style w:type="paragraph" w:customStyle="1" w:styleId="ListNumberLevel4">
    <w:name w:val="List Number (Level 4)"/>
    <w:basedOn w:val="Normal"/>
    <w:pPr>
      <w:numPr>
        <w:ilvl w:val="3"/>
        <w:numId w:val="15"/>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tabs>
        <w:tab w:val="clear" w:pos="2160"/>
      </w:tabs>
    </w:pPr>
  </w:style>
  <w:style w:type="paragraph" w:customStyle="1" w:styleId="ListNumber1Level3">
    <w:name w:val="List Number 1 (Level 3)"/>
    <w:basedOn w:val="Text1"/>
    <w:pPr>
      <w:numPr>
        <w:ilvl w:val="2"/>
        <w:numId w:val="14"/>
      </w:numPr>
      <w:tabs>
        <w:tab w:val="clear" w:pos="2160"/>
      </w:tabs>
    </w:pPr>
  </w:style>
  <w:style w:type="paragraph" w:customStyle="1" w:styleId="ListNumber1Level4">
    <w:name w:val="List Number 1 (Level 4)"/>
    <w:basedOn w:val="Text1"/>
    <w:pPr>
      <w:numPr>
        <w:ilvl w:val="3"/>
        <w:numId w:val="14"/>
      </w:numPr>
      <w:tabs>
        <w:tab w:val="clear" w:pos="2160"/>
      </w:tabs>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pPr>
  </w:style>
  <w:style w:type="paragraph" w:customStyle="1" w:styleId="ListNumber3Level2">
    <w:name w:val="List Number 3 (Level 2)"/>
    <w:basedOn w:val="Text3"/>
    <w:pPr>
      <w:numPr>
        <w:ilvl w:val="1"/>
        <w:numId w:val="17"/>
      </w:numPr>
      <w:tabs>
        <w:tab w:val="clear" w:pos="2160"/>
      </w:tabs>
    </w:pPr>
  </w:style>
  <w:style w:type="paragraph" w:customStyle="1" w:styleId="ListNumber3Level3">
    <w:name w:val="List Number 3 (Level 3)"/>
    <w:basedOn w:val="Text3"/>
    <w:pPr>
      <w:numPr>
        <w:ilvl w:val="2"/>
        <w:numId w:val="17"/>
      </w:numPr>
      <w:tabs>
        <w:tab w:val="clear" w:pos="2160"/>
      </w:tabs>
    </w:pPr>
  </w:style>
  <w:style w:type="paragraph" w:customStyle="1" w:styleId="ListNumber3Level4">
    <w:name w:val="List Number 3 (Level 4)"/>
    <w:basedOn w:val="Text3"/>
    <w:pPr>
      <w:numPr>
        <w:ilvl w:val="3"/>
        <w:numId w:val="17"/>
      </w:numPr>
      <w:tabs>
        <w:tab w:val="clear" w:pos="2160"/>
      </w:tabs>
    </w:pPr>
  </w:style>
  <w:style w:type="paragraph" w:customStyle="1" w:styleId="ListNumber4Level2">
    <w:name w:val="List Number 4 (Level 2)"/>
    <w:basedOn w:val="Text4"/>
    <w:pPr>
      <w:numPr>
        <w:ilvl w:val="1"/>
        <w:numId w:val="18"/>
      </w:numPr>
      <w:tabs>
        <w:tab w:val="clear" w:pos="2160"/>
      </w:tabs>
    </w:pPr>
  </w:style>
  <w:style w:type="paragraph" w:customStyle="1" w:styleId="ListNumber4Level3">
    <w:name w:val="List Number 4 (Level 3)"/>
    <w:basedOn w:val="Text4"/>
    <w:pPr>
      <w:numPr>
        <w:ilvl w:val="2"/>
        <w:numId w:val="18"/>
      </w:numPr>
      <w:tabs>
        <w:tab w:val="clear" w:pos="2160"/>
      </w:tabs>
    </w:pPr>
  </w:style>
  <w:style w:type="paragraph" w:customStyle="1" w:styleId="ListNumber4Level4">
    <w:name w:val="List Number 4 (Level 4)"/>
    <w:basedOn w:val="Text4"/>
    <w:pPr>
      <w:numPr>
        <w:ilvl w:val="3"/>
        <w:numId w:val="18"/>
      </w:numPr>
      <w:tabs>
        <w:tab w:val="clear" w:pos="2160"/>
      </w:tabs>
    </w:pPr>
  </w:style>
  <w:style w:type="paragraph" w:styleId="TOCHeading">
    <w:name w:val="TOC Heading"/>
    <w:basedOn w:val="Normal"/>
    <w:next w:val="Normal"/>
    <w:uiPriority w:val="39"/>
    <w:qFormat/>
    <w:pPr>
      <w:keepNext/>
      <w:spacing w:before="240"/>
      <w:jc w:val="center"/>
    </w:pPr>
    <w:rPr>
      <w:b/>
    </w:rPr>
  </w:style>
  <w:style w:type="character" w:customStyle="1" w:styleId="FooterChar">
    <w:name w:val="Footer Char"/>
    <w:link w:val="Footer"/>
    <w:uiPriority w:val="99"/>
    <w:rsid w:val="002D3B73"/>
    <w:rPr>
      <w:rFonts w:ascii="Arial" w:hAnsi="Arial"/>
      <w:sz w:val="16"/>
      <w:lang w:eastAsia="en-US"/>
    </w:rPr>
  </w:style>
  <w:style w:type="paragraph" w:customStyle="1" w:styleId="ZCom">
    <w:name w:val="Z_Com"/>
    <w:basedOn w:val="Normal"/>
    <w:next w:val="ZDGName"/>
    <w:uiPriority w:val="99"/>
    <w:rsid w:val="002D3B73"/>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2D3B73"/>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sid w:val="002D3B73"/>
    <w:rPr>
      <w:sz w:val="28"/>
      <w:lang w:eastAsia="en-US"/>
    </w:rPr>
  </w:style>
  <w:style w:type="paragraph" w:styleId="BalloonText">
    <w:name w:val="Balloon Text"/>
    <w:basedOn w:val="Normal"/>
    <w:link w:val="BalloonTextChar"/>
    <w:uiPriority w:val="99"/>
    <w:semiHidden/>
    <w:unhideWhenUsed/>
    <w:rsid w:val="00B02821"/>
    <w:pPr>
      <w:spacing w:after="0"/>
    </w:pPr>
    <w:rPr>
      <w:rFonts w:ascii="Tahoma" w:hAnsi="Tahoma" w:cs="Tahoma"/>
      <w:sz w:val="16"/>
      <w:szCs w:val="16"/>
    </w:rPr>
  </w:style>
  <w:style w:type="character" w:customStyle="1" w:styleId="BalloonTextChar">
    <w:name w:val="Balloon Text Char"/>
    <w:link w:val="BalloonText"/>
    <w:uiPriority w:val="99"/>
    <w:semiHidden/>
    <w:rsid w:val="00B02821"/>
    <w:rPr>
      <w:rFonts w:ascii="Tahoma" w:hAnsi="Tahoma" w:cs="Tahoma"/>
      <w:sz w:val="16"/>
      <w:szCs w:val="16"/>
      <w:lang w:eastAsia="en-US"/>
    </w:rPr>
  </w:style>
  <w:style w:type="character" w:styleId="FootnoteReference">
    <w:name w:val="footnote reference"/>
    <w:aliases w:val=" BVI fnr,BVI fnr, BVI fnr Car Car,BVI fnr Car, BVI fnr Car Car Car Car, BVI fnr Car Car Car Car Char,Footnote symbol,Footnote reference number,Footnote,Times 10 Point,Exposant 3 Point,Ref,de nota al pie,note TESI,SUPERS,EN Footnote te"/>
    <w:link w:val="Char2"/>
    <w:unhideWhenUsed/>
    <w:qFormat/>
    <w:rsid w:val="00CC12F2"/>
    <w:rPr>
      <w:vertAlign w:val="superscript"/>
    </w:rPr>
  </w:style>
  <w:style w:type="table" w:styleId="TableGrid">
    <w:name w:val="Table Grid"/>
    <w:basedOn w:val="TableNormal"/>
    <w:rsid w:val="00415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86D0C"/>
    <w:pPr>
      <w:spacing w:after="160" w:line="240" w:lineRule="exact"/>
      <w:jc w:val="left"/>
    </w:pPr>
    <w:rPr>
      <w:rFonts w:ascii="Tahoma" w:hAnsi="Tahoma"/>
      <w:lang w:val="en-US"/>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
    <w:link w:val="FootnoteText"/>
    <w:locked/>
    <w:rsid w:val="00165594"/>
    <w:rPr>
      <w:lang w:eastAsia="en-US"/>
    </w:rPr>
  </w:style>
  <w:style w:type="character" w:styleId="Hyperlink">
    <w:name w:val="Hyperlink"/>
    <w:uiPriority w:val="99"/>
    <w:rsid w:val="00E04BE3"/>
    <w:rPr>
      <w:rFonts w:cs="Times New Roman"/>
      <w:color w:val="0088CC"/>
      <w:u w:val="single"/>
    </w:rPr>
  </w:style>
  <w:style w:type="paragraph" w:styleId="ListParagraph">
    <w:name w:val="List Paragraph"/>
    <w:basedOn w:val="Normal"/>
    <w:link w:val="ListParagraphChar"/>
    <w:uiPriority w:val="34"/>
    <w:qFormat/>
    <w:rsid w:val="000B4B19"/>
    <w:pPr>
      <w:spacing w:after="0"/>
      <w:ind w:left="720"/>
      <w:contextualSpacing/>
      <w:jc w:val="left"/>
    </w:pPr>
    <w:rPr>
      <w:snapToGrid w:val="0"/>
      <w:sz w:val="24"/>
      <w:szCs w:val="24"/>
      <w:lang w:eastAsia="en-GB"/>
    </w:rPr>
  </w:style>
  <w:style w:type="character" w:styleId="FollowedHyperlink">
    <w:name w:val="FollowedHyperlink"/>
    <w:uiPriority w:val="99"/>
    <w:semiHidden/>
    <w:unhideWhenUsed/>
    <w:rsid w:val="0093325A"/>
    <w:rPr>
      <w:color w:val="800080"/>
      <w:u w:val="single"/>
    </w:rPr>
  </w:style>
  <w:style w:type="character" w:styleId="CommentReference">
    <w:name w:val="annotation reference"/>
    <w:uiPriority w:val="99"/>
    <w:unhideWhenUsed/>
    <w:rsid w:val="003961E3"/>
    <w:rPr>
      <w:sz w:val="16"/>
      <w:szCs w:val="16"/>
    </w:rPr>
  </w:style>
  <w:style w:type="paragraph" w:styleId="CommentSubject">
    <w:name w:val="annotation subject"/>
    <w:basedOn w:val="CommentText"/>
    <w:next w:val="CommentText"/>
    <w:link w:val="CommentSubjectChar"/>
    <w:uiPriority w:val="99"/>
    <w:semiHidden/>
    <w:unhideWhenUsed/>
    <w:rsid w:val="003961E3"/>
    <w:rPr>
      <w:b/>
      <w:bCs/>
    </w:rPr>
  </w:style>
  <w:style w:type="character" w:customStyle="1" w:styleId="CommentTextChar">
    <w:name w:val="Comment Text Char"/>
    <w:link w:val="CommentText"/>
    <w:uiPriority w:val="99"/>
    <w:rsid w:val="003961E3"/>
    <w:rPr>
      <w:lang w:eastAsia="en-US"/>
    </w:rPr>
  </w:style>
  <w:style w:type="character" w:customStyle="1" w:styleId="CommentSubjectChar">
    <w:name w:val="Comment Subject Char"/>
    <w:link w:val="CommentSubject"/>
    <w:uiPriority w:val="99"/>
    <w:semiHidden/>
    <w:rsid w:val="003961E3"/>
    <w:rPr>
      <w:b/>
      <w:bCs/>
      <w:lang w:eastAsia="en-US"/>
    </w:rPr>
  </w:style>
  <w:style w:type="paragraph" w:styleId="Revision">
    <w:name w:val="Revision"/>
    <w:hidden/>
    <w:uiPriority w:val="99"/>
    <w:semiHidden/>
    <w:rsid w:val="003961E3"/>
    <w:rPr>
      <w:sz w:val="28"/>
      <w:lang w:eastAsia="en-US"/>
    </w:rPr>
  </w:style>
  <w:style w:type="character" w:customStyle="1" w:styleId="Heading1Char">
    <w:name w:val="Heading 1 Char"/>
    <w:link w:val="Heading1"/>
    <w:rsid w:val="00692CDE"/>
    <w:rPr>
      <w:rFonts w:ascii="Verdana" w:hAnsi="Verdana"/>
      <w:b/>
      <w:color w:val="A50021"/>
      <w:lang w:eastAsia="en-US"/>
    </w:rPr>
  </w:style>
  <w:style w:type="character" w:customStyle="1" w:styleId="Heading2Char">
    <w:name w:val="Heading 2 Char"/>
    <w:link w:val="Heading2"/>
    <w:rsid w:val="00973DC2"/>
    <w:rPr>
      <w:rFonts w:ascii="Verdana" w:hAnsi="Verdana"/>
      <w:i/>
      <w:color w:val="A50021"/>
      <w:u w:val="single"/>
      <w:lang w:val="en-US" w:eastAsia="en-US"/>
    </w:rPr>
  </w:style>
  <w:style w:type="paragraph" w:customStyle="1" w:styleId="Default">
    <w:name w:val="Default"/>
    <w:link w:val="DefaultChar"/>
    <w:rsid w:val="008514C7"/>
    <w:pPr>
      <w:autoSpaceDE w:val="0"/>
      <w:autoSpaceDN w:val="0"/>
      <w:adjustRightInd w:val="0"/>
    </w:pPr>
    <w:rPr>
      <w:color w:val="000000"/>
      <w:sz w:val="24"/>
      <w:szCs w:val="24"/>
    </w:rPr>
  </w:style>
  <w:style w:type="paragraph" w:customStyle="1" w:styleId="CM1">
    <w:name w:val="CM1"/>
    <w:basedOn w:val="Default"/>
    <w:next w:val="Default"/>
    <w:uiPriority w:val="99"/>
    <w:rsid w:val="00845575"/>
    <w:rPr>
      <w:rFonts w:ascii="EUAlbertina" w:hAnsi="EUAlbertina"/>
      <w:color w:val="auto"/>
    </w:rPr>
  </w:style>
  <w:style w:type="paragraph" w:customStyle="1" w:styleId="CM3">
    <w:name w:val="CM3"/>
    <w:basedOn w:val="Default"/>
    <w:next w:val="Default"/>
    <w:uiPriority w:val="99"/>
    <w:rsid w:val="00845575"/>
    <w:rPr>
      <w:rFonts w:ascii="EUAlbertina" w:hAnsi="EUAlbertina"/>
      <w:color w:val="auto"/>
    </w:rPr>
  </w:style>
  <w:style w:type="character" w:customStyle="1" w:styleId="DefaultChar">
    <w:name w:val="Default Char"/>
    <w:link w:val="Default"/>
    <w:rsid w:val="00C62BD4"/>
    <w:rPr>
      <w:color w:val="000000"/>
      <w:sz w:val="24"/>
      <w:szCs w:val="24"/>
    </w:rPr>
  </w:style>
  <w:style w:type="paragraph" w:customStyle="1" w:styleId="Pagedecouverture">
    <w:name w:val="Page de couverture"/>
    <w:basedOn w:val="Normal"/>
    <w:next w:val="Normal"/>
    <w:rsid w:val="00B773BB"/>
    <w:pPr>
      <w:spacing w:after="0"/>
    </w:pPr>
    <w:rPr>
      <w:rFonts w:eastAsia="Calibri"/>
      <w:sz w:val="24"/>
      <w:szCs w:val="22"/>
    </w:rPr>
  </w:style>
  <w:style w:type="paragraph" w:customStyle="1" w:styleId="Char2">
    <w:name w:val="Char2"/>
    <w:basedOn w:val="Normal"/>
    <w:link w:val="FootnoteReference"/>
    <w:rsid w:val="003B7331"/>
    <w:pPr>
      <w:spacing w:after="160" w:line="240" w:lineRule="exact"/>
      <w:jc w:val="left"/>
    </w:pPr>
    <w:rPr>
      <w:vertAlign w:val="superscript"/>
      <w:lang w:eastAsia="en-GB"/>
    </w:rPr>
  </w:style>
  <w:style w:type="character" w:customStyle="1" w:styleId="BodyTextChar">
    <w:name w:val="Body Text Char"/>
    <w:link w:val="BodyText"/>
    <w:uiPriority w:val="1"/>
    <w:rsid w:val="007502F1"/>
    <w:rPr>
      <w:sz w:val="28"/>
      <w:lang w:eastAsia="en-US"/>
    </w:rPr>
  </w:style>
  <w:style w:type="paragraph" w:customStyle="1" w:styleId="TableParagraph">
    <w:name w:val="Table Paragraph"/>
    <w:basedOn w:val="Normal"/>
    <w:uiPriority w:val="1"/>
    <w:rsid w:val="0044312F"/>
    <w:pPr>
      <w:widowControl w:val="0"/>
      <w:spacing w:before="79" w:after="0"/>
      <w:ind w:left="103"/>
      <w:jc w:val="left"/>
    </w:pPr>
    <w:rPr>
      <w:rFonts w:eastAsia="Verdana" w:cs="Verdana"/>
      <w:sz w:val="22"/>
      <w:szCs w:val="22"/>
      <w:lang w:val="en-US"/>
    </w:rPr>
  </w:style>
  <w:style w:type="character" w:customStyle="1" w:styleId="Text1Char">
    <w:name w:val="Text 1 Char"/>
    <w:link w:val="Text1"/>
    <w:rsid w:val="004B4644"/>
    <w:rPr>
      <w:sz w:val="28"/>
      <w:lang w:eastAsia="en-US"/>
    </w:rPr>
  </w:style>
  <w:style w:type="character" w:customStyle="1" w:styleId="Bodytext20">
    <w:name w:val="Body text (2)_"/>
    <w:rsid w:val="00544DAC"/>
    <w:rPr>
      <w:b w:val="0"/>
      <w:bCs w:val="0"/>
      <w:i w:val="0"/>
      <w:iCs w:val="0"/>
      <w:smallCaps w:val="0"/>
      <w:strike w:val="0"/>
      <w:sz w:val="22"/>
      <w:szCs w:val="22"/>
      <w:u w:val="none"/>
    </w:rPr>
  </w:style>
  <w:style w:type="character" w:customStyle="1" w:styleId="Bodytext21">
    <w:name w:val="Body text (2)"/>
    <w:rsid w:val="00544DA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Heading20">
    <w:name w:val="Heading #2_"/>
    <w:link w:val="Heading21"/>
    <w:rsid w:val="00544DAC"/>
    <w:rPr>
      <w:sz w:val="22"/>
      <w:szCs w:val="22"/>
      <w:shd w:val="clear" w:color="auto" w:fill="FFFFFF"/>
    </w:rPr>
  </w:style>
  <w:style w:type="paragraph" w:customStyle="1" w:styleId="Heading21">
    <w:name w:val="Heading #2"/>
    <w:basedOn w:val="Normal"/>
    <w:link w:val="Heading20"/>
    <w:rsid w:val="00544DAC"/>
    <w:pPr>
      <w:widowControl w:val="0"/>
      <w:shd w:val="clear" w:color="auto" w:fill="FFFFFF"/>
      <w:spacing w:after="0" w:line="514" w:lineRule="exact"/>
      <w:ind w:hanging="600"/>
      <w:outlineLvl w:val="1"/>
    </w:pPr>
    <w:rPr>
      <w:rFonts w:ascii="Times New Roman" w:hAnsi="Times New Roman"/>
      <w:sz w:val="22"/>
      <w:szCs w:val="22"/>
      <w:lang w:eastAsia="en-GB"/>
    </w:rPr>
  </w:style>
  <w:style w:type="character" w:customStyle="1" w:styleId="Text2Car">
    <w:name w:val="Text 2 Car"/>
    <w:link w:val="Text2"/>
    <w:rsid w:val="00BC77D2"/>
    <w:rPr>
      <w:rFonts w:ascii="Verdana" w:hAnsi="Verdana"/>
      <w:lang w:eastAsia="en-US"/>
    </w:rPr>
  </w:style>
  <w:style w:type="character" w:customStyle="1" w:styleId="Heading3Char">
    <w:name w:val="Heading 3 Char"/>
    <w:link w:val="Heading3"/>
    <w:rsid w:val="00510B7E"/>
    <w:rPr>
      <w:rFonts w:ascii="Verdana" w:hAnsi="Verdana"/>
      <w:i/>
      <w:color w:val="A50021"/>
      <w:u w:val="single"/>
      <w:lang w:eastAsia="en-US"/>
    </w:rPr>
  </w:style>
  <w:style w:type="character" w:customStyle="1" w:styleId="ListParagraphChar">
    <w:name w:val="List Paragraph Char"/>
    <w:link w:val="ListParagraph"/>
    <w:uiPriority w:val="34"/>
    <w:rsid w:val="002C50CE"/>
    <w:rPr>
      <w:rFonts w:ascii="Verdana" w:hAnsi="Verdana"/>
      <w:snapToGrid w:val="0"/>
      <w:sz w:val="24"/>
      <w:szCs w:val="24"/>
    </w:rPr>
  </w:style>
  <w:style w:type="character" w:customStyle="1" w:styleId="iceouttxt36">
    <w:name w:val="iceouttxt36"/>
    <w:rsid w:val="002D1390"/>
    <w:rPr>
      <w:rFonts w:ascii="Times New Roman" w:hAnsi="Times New Roman" w:cs="Times New Roman" w:hint="default"/>
      <w:bdr w:val="none" w:sz="0" w:space="0" w:color="auto" w:frame="1"/>
      <w:vertAlign w:val="baseline"/>
    </w:rPr>
  </w:style>
  <w:style w:type="paragraph" w:customStyle="1" w:styleId="1">
    <w:name w:val="1"/>
    <w:basedOn w:val="Normal"/>
    <w:uiPriority w:val="99"/>
    <w:qFormat/>
    <w:rsid w:val="002D1390"/>
    <w:pPr>
      <w:spacing w:after="160" w:line="240" w:lineRule="exact"/>
      <w:jc w:val="left"/>
    </w:pPr>
    <w:rPr>
      <w:rFonts w:ascii="Times New Roman" w:hAnsi="Times New Roman"/>
      <w:vertAlign w:val="superscript"/>
      <w:lang w:eastAsia="en-GB"/>
    </w:rPr>
  </w:style>
  <w:style w:type="character" w:customStyle="1" w:styleId="BodyTextIndentChar">
    <w:name w:val="Body Text Indent Char"/>
    <w:link w:val="BodyTextIndent"/>
    <w:semiHidden/>
    <w:rsid w:val="00A53E20"/>
    <w:rPr>
      <w:rFonts w:ascii="Verdana" w:hAnsi="Verdana"/>
      <w:lang w:eastAsia="en-US"/>
    </w:rPr>
  </w:style>
  <w:style w:type="paragraph" w:customStyle="1" w:styleId="Body">
    <w:name w:val="Body"/>
    <w:rsid w:val="00510B7E"/>
    <w:pPr>
      <w:pBdr>
        <w:top w:val="nil"/>
        <w:left w:val="nil"/>
        <w:bottom w:val="nil"/>
        <w:right w:val="nil"/>
        <w:between w:val="nil"/>
        <w:bar w:val="nil"/>
      </w:pBdr>
      <w:spacing w:after="200"/>
      <w:jc w:val="both"/>
    </w:pPr>
    <w:rPr>
      <w:rFonts w:ascii="Verdana" w:eastAsia="Arial Unicode MS" w:hAnsi="Verdana" w:cs="Arial Unicode MS"/>
      <w:color w:val="000000"/>
      <w:u w:color="000000"/>
      <w:bdr w:val="nil"/>
      <w:lang w:val="fr-FR"/>
    </w:rPr>
  </w:style>
  <w:style w:type="character" w:customStyle="1" w:styleId="Hyperlink3">
    <w:name w:val="Hyperlink.3"/>
    <w:rsid w:val="00510B7E"/>
  </w:style>
  <w:style w:type="paragraph" w:customStyle="1" w:styleId="Odwo0142anieprzypisu">
    <w:name w:val="Odwo&lt;0142&gt;anie przypisu"/>
    <w:aliases w:val="SUPER,BVI fnr Char1 Char,fr"/>
    <w:basedOn w:val="Normal"/>
    <w:uiPriority w:val="99"/>
    <w:rsid w:val="004F1E28"/>
    <w:pPr>
      <w:spacing w:before="120" w:after="160" w:line="240" w:lineRule="exact"/>
    </w:pPr>
    <w:rPr>
      <w:rFonts w:ascii="Calibri" w:eastAsia="Calibri" w:hAnsi="Calibri"/>
      <w:sz w:val="22"/>
      <w:szCs w:val="22"/>
      <w:vertAlign w:val="superscript"/>
      <w:lang w:val="en-US"/>
    </w:rPr>
  </w:style>
  <w:style w:type="paragraph" w:customStyle="1" w:styleId="Guide-Normal">
    <w:name w:val="Guide - Normal"/>
    <w:basedOn w:val="Normal"/>
    <w:link w:val="Guide-NormalChar"/>
    <w:qFormat/>
    <w:rsid w:val="004F1E28"/>
    <w:pPr>
      <w:suppressAutoHyphens/>
      <w:autoSpaceDN w:val="0"/>
      <w:spacing w:after="0"/>
      <w:textAlignment w:val="baseline"/>
    </w:pPr>
    <w:rPr>
      <w:rFonts w:ascii="Calibri" w:hAnsi="Calibri" w:cs="Tahoma"/>
      <w:kern w:val="3"/>
      <w:sz w:val="18"/>
      <w:szCs w:val="18"/>
      <w:shd w:val="clear" w:color="auto" w:fill="FFFFFF"/>
      <w:lang w:eastAsia="en-GB"/>
    </w:rPr>
  </w:style>
  <w:style w:type="character" w:customStyle="1" w:styleId="Guide-NormalChar">
    <w:name w:val="Guide - Normal Char"/>
    <w:link w:val="Guide-Normal"/>
    <w:rsid w:val="004F1E28"/>
    <w:rPr>
      <w:rFonts w:ascii="Calibri" w:hAnsi="Calibri" w:cs="Tahoma"/>
      <w:kern w:val="3"/>
      <w:sz w:val="18"/>
      <w:szCs w:val="18"/>
      <w:lang w:val="en-GB" w:eastAsia="en-GB"/>
    </w:rPr>
  </w:style>
  <w:style w:type="paragraph" w:customStyle="1" w:styleId="LegalNumPar">
    <w:name w:val="LegalNumPar"/>
    <w:basedOn w:val="Normal"/>
    <w:rsid w:val="00825E11"/>
    <w:pPr>
      <w:numPr>
        <w:numId w:val="45"/>
      </w:numPr>
      <w:spacing w:line="360" w:lineRule="auto"/>
    </w:pPr>
    <w:rPr>
      <w:sz w:val="24"/>
    </w:rPr>
  </w:style>
  <w:style w:type="paragraph" w:customStyle="1" w:styleId="LegalNumPar2">
    <w:name w:val="LegalNumPar2"/>
    <w:basedOn w:val="Normal"/>
    <w:rsid w:val="00825E11"/>
    <w:pPr>
      <w:numPr>
        <w:ilvl w:val="1"/>
        <w:numId w:val="45"/>
      </w:numPr>
      <w:spacing w:line="360" w:lineRule="auto"/>
    </w:pPr>
    <w:rPr>
      <w:sz w:val="24"/>
    </w:rPr>
  </w:style>
  <w:style w:type="paragraph" w:customStyle="1" w:styleId="LegalNumPar3">
    <w:name w:val="LegalNumPar3"/>
    <w:basedOn w:val="Normal"/>
    <w:rsid w:val="00825E11"/>
    <w:pPr>
      <w:numPr>
        <w:ilvl w:val="2"/>
        <w:numId w:val="45"/>
      </w:numPr>
      <w:spacing w:line="360" w:lineRule="auto"/>
    </w:pPr>
    <w:rPr>
      <w:sz w:val="24"/>
    </w:rPr>
  </w:style>
  <w:style w:type="character" w:customStyle="1" w:styleId="UnresolvedMention1">
    <w:name w:val="Unresolved Mention1"/>
    <w:uiPriority w:val="99"/>
    <w:semiHidden/>
    <w:unhideWhenUsed/>
    <w:rsid w:val="000D58F2"/>
    <w:rPr>
      <w:color w:val="605E5C"/>
      <w:shd w:val="clear" w:color="auto" w:fill="E1DFDD"/>
    </w:rPr>
  </w:style>
  <w:style w:type="character" w:styleId="UnresolvedMention">
    <w:name w:val="Unresolved Mention"/>
    <w:basedOn w:val="DefaultParagraphFont"/>
    <w:uiPriority w:val="99"/>
    <w:semiHidden/>
    <w:unhideWhenUsed/>
    <w:rsid w:val="0064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9110">
      <w:bodyDiv w:val="1"/>
      <w:marLeft w:val="0"/>
      <w:marRight w:val="0"/>
      <w:marTop w:val="0"/>
      <w:marBottom w:val="0"/>
      <w:divBdr>
        <w:top w:val="none" w:sz="0" w:space="0" w:color="auto"/>
        <w:left w:val="none" w:sz="0" w:space="0" w:color="auto"/>
        <w:bottom w:val="none" w:sz="0" w:space="0" w:color="auto"/>
        <w:right w:val="none" w:sz="0" w:space="0" w:color="auto"/>
      </w:divBdr>
    </w:div>
    <w:div w:id="61755740">
      <w:bodyDiv w:val="1"/>
      <w:marLeft w:val="0"/>
      <w:marRight w:val="0"/>
      <w:marTop w:val="0"/>
      <w:marBottom w:val="0"/>
      <w:divBdr>
        <w:top w:val="none" w:sz="0" w:space="0" w:color="auto"/>
        <w:left w:val="none" w:sz="0" w:space="0" w:color="auto"/>
        <w:bottom w:val="none" w:sz="0" w:space="0" w:color="auto"/>
        <w:right w:val="none" w:sz="0" w:space="0" w:color="auto"/>
      </w:divBdr>
    </w:div>
    <w:div w:id="141432808">
      <w:bodyDiv w:val="1"/>
      <w:marLeft w:val="0"/>
      <w:marRight w:val="0"/>
      <w:marTop w:val="0"/>
      <w:marBottom w:val="0"/>
      <w:divBdr>
        <w:top w:val="none" w:sz="0" w:space="0" w:color="auto"/>
        <w:left w:val="none" w:sz="0" w:space="0" w:color="auto"/>
        <w:bottom w:val="none" w:sz="0" w:space="0" w:color="auto"/>
        <w:right w:val="none" w:sz="0" w:space="0" w:color="auto"/>
      </w:divBdr>
    </w:div>
    <w:div w:id="190265158">
      <w:bodyDiv w:val="1"/>
      <w:marLeft w:val="0"/>
      <w:marRight w:val="0"/>
      <w:marTop w:val="0"/>
      <w:marBottom w:val="0"/>
      <w:divBdr>
        <w:top w:val="none" w:sz="0" w:space="0" w:color="auto"/>
        <w:left w:val="none" w:sz="0" w:space="0" w:color="auto"/>
        <w:bottom w:val="none" w:sz="0" w:space="0" w:color="auto"/>
        <w:right w:val="none" w:sz="0" w:space="0" w:color="auto"/>
      </w:divBdr>
    </w:div>
    <w:div w:id="210846157">
      <w:bodyDiv w:val="1"/>
      <w:marLeft w:val="0"/>
      <w:marRight w:val="0"/>
      <w:marTop w:val="0"/>
      <w:marBottom w:val="0"/>
      <w:divBdr>
        <w:top w:val="none" w:sz="0" w:space="0" w:color="auto"/>
        <w:left w:val="none" w:sz="0" w:space="0" w:color="auto"/>
        <w:bottom w:val="none" w:sz="0" w:space="0" w:color="auto"/>
        <w:right w:val="none" w:sz="0" w:space="0" w:color="auto"/>
      </w:divBdr>
    </w:div>
    <w:div w:id="219949969">
      <w:bodyDiv w:val="1"/>
      <w:marLeft w:val="0"/>
      <w:marRight w:val="0"/>
      <w:marTop w:val="0"/>
      <w:marBottom w:val="0"/>
      <w:divBdr>
        <w:top w:val="none" w:sz="0" w:space="0" w:color="auto"/>
        <w:left w:val="none" w:sz="0" w:space="0" w:color="auto"/>
        <w:bottom w:val="none" w:sz="0" w:space="0" w:color="auto"/>
        <w:right w:val="none" w:sz="0" w:space="0" w:color="auto"/>
      </w:divBdr>
    </w:div>
    <w:div w:id="221603459">
      <w:bodyDiv w:val="1"/>
      <w:marLeft w:val="0"/>
      <w:marRight w:val="0"/>
      <w:marTop w:val="0"/>
      <w:marBottom w:val="0"/>
      <w:divBdr>
        <w:top w:val="none" w:sz="0" w:space="0" w:color="auto"/>
        <w:left w:val="none" w:sz="0" w:space="0" w:color="auto"/>
        <w:bottom w:val="none" w:sz="0" w:space="0" w:color="auto"/>
        <w:right w:val="none" w:sz="0" w:space="0" w:color="auto"/>
      </w:divBdr>
    </w:div>
    <w:div w:id="262030436">
      <w:bodyDiv w:val="1"/>
      <w:marLeft w:val="0"/>
      <w:marRight w:val="0"/>
      <w:marTop w:val="0"/>
      <w:marBottom w:val="0"/>
      <w:divBdr>
        <w:top w:val="none" w:sz="0" w:space="0" w:color="auto"/>
        <w:left w:val="none" w:sz="0" w:space="0" w:color="auto"/>
        <w:bottom w:val="none" w:sz="0" w:space="0" w:color="auto"/>
        <w:right w:val="none" w:sz="0" w:space="0" w:color="auto"/>
      </w:divBdr>
    </w:div>
    <w:div w:id="359743173">
      <w:bodyDiv w:val="1"/>
      <w:marLeft w:val="0"/>
      <w:marRight w:val="0"/>
      <w:marTop w:val="0"/>
      <w:marBottom w:val="0"/>
      <w:divBdr>
        <w:top w:val="none" w:sz="0" w:space="0" w:color="auto"/>
        <w:left w:val="none" w:sz="0" w:space="0" w:color="auto"/>
        <w:bottom w:val="none" w:sz="0" w:space="0" w:color="auto"/>
        <w:right w:val="none" w:sz="0" w:space="0" w:color="auto"/>
      </w:divBdr>
    </w:div>
    <w:div w:id="424419585">
      <w:bodyDiv w:val="1"/>
      <w:marLeft w:val="0"/>
      <w:marRight w:val="0"/>
      <w:marTop w:val="0"/>
      <w:marBottom w:val="0"/>
      <w:divBdr>
        <w:top w:val="none" w:sz="0" w:space="0" w:color="auto"/>
        <w:left w:val="none" w:sz="0" w:space="0" w:color="auto"/>
        <w:bottom w:val="none" w:sz="0" w:space="0" w:color="auto"/>
        <w:right w:val="none" w:sz="0" w:space="0" w:color="auto"/>
      </w:divBdr>
    </w:div>
    <w:div w:id="447773217">
      <w:bodyDiv w:val="1"/>
      <w:marLeft w:val="0"/>
      <w:marRight w:val="0"/>
      <w:marTop w:val="0"/>
      <w:marBottom w:val="0"/>
      <w:divBdr>
        <w:top w:val="none" w:sz="0" w:space="0" w:color="auto"/>
        <w:left w:val="none" w:sz="0" w:space="0" w:color="auto"/>
        <w:bottom w:val="none" w:sz="0" w:space="0" w:color="auto"/>
        <w:right w:val="none" w:sz="0" w:space="0" w:color="auto"/>
      </w:divBdr>
    </w:div>
    <w:div w:id="586767086">
      <w:bodyDiv w:val="1"/>
      <w:marLeft w:val="0"/>
      <w:marRight w:val="0"/>
      <w:marTop w:val="0"/>
      <w:marBottom w:val="0"/>
      <w:divBdr>
        <w:top w:val="none" w:sz="0" w:space="0" w:color="auto"/>
        <w:left w:val="none" w:sz="0" w:space="0" w:color="auto"/>
        <w:bottom w:val="none" w:sz="0" w:space="0" w:color="auto"/>
        <w:right w:val="none" w:sz="0" w:space="0" w:color="auto"/>
      </w:divBdr>
    </w:div>
    <w:div w:id="611135809">
      <w:bodyDiv w:val="1"/>
      <w:marLeft w:val="0"/>
      <w:marRight w:val="0"/>
      <w:marTop w:val="0"/>
      <w:marBottom w:val="0"/>
      <w:divBdr>
        <w:top w:val="none" w:sz="0" w:space="0" w:color="auto"/>
        <w:left w:val="none" w:sz="0" w:space="0" w:color="auto"/>
        <w:bottom w:val="none" w:sz="0" w:space="0" w:color="auto"/>
        <w:right w:val="none" w:sz="0" w:space="0" w:color="auto"/>
      </w:divBdr>
    </w:div>
    <w:div w:id="616529841">
      <w:bodyDiv w:val="1"/>
      <w:marLeft w:val="0"/>
      <w:marRight w:val="0"/>
      <w:marTop w:val="0"/>
      <w:marBottom w:val="0"/>
      <w:divBdr>
        <w:top w:val="none" w:sz="0" w:space="0" w:color="auto"/>
        <w:left w:val="none" w:sz="0" w:space="0" w:color="auto"/>
        <w:bottom w:val="none" w:sz="0" w:space="0" w:color="auto"/>
        <w:right w:val="none" w:sz="0" w:space="0" w:color="auto"/>
      </w:divBdr>
    </w:div>
    <w:div w:id="630791554">
      <w:bodyDiv w:val="1"/>
      <w:marLeft w:val="0"/>
      <w:marRight w:val="0"/>
      <w:marTop w:val="0"/>
      <w:marBottom w:val="0"/>
      <w:divBdr>
        <w:top w:val="none" w:sz="0" w:space="0" w:color="auto"/>
        <w:left w:val="none" w:sz="0" w:space="0" w:color="auto"/>
        <w:bottom w:val="none" w:sz="0" w:space="0" w:color="auto"/>
        <w:right w:val="none" w:sz="0" w:space="0" w:color="auto"/>
      </w:divBdr>
    </w:div>
    <w:div w:id="631522879">
      <w:bodyDiv w:val="1"/>
      <w:marLeft w:val="0"/>
      <w:marRight w:val="0"/>
      <w:marTop w:val="0"/>
      <w:marBottom w:val="0"/>
      <w:divBdr>
        <w:top w:val="none" w:sz="0" w:space="0" w:color="auto"/>
        <w:left w:val="none" w:sz="0" w:space="0" w:color="auto"/>
        <w:bottom w:val="none" w:sz="0" w:space="0" w:color="auto"/>
        <w:right w:val="none" w:sz="0" w:space="0" w:color="auto"/>
      </w:divBdr>
    </w:div>
    <w:div w:id="666978706">
      <w:bodyDiv w:val="1"/>
      <w:marLeft w:val="0"/>
      <w:marRight w:val="0"/>
      <w:marTop w:val="0"/>
      <w:marBottom w:val="0"/>
      <w:divBdr>
        <w:top w:val="none" w:sz="0" w:space="0" w:color="auto"/>
        <w:left w:val="none" w:sz="0" w:space="0" w:color="auto"/>
        <w:bottom w:val="none" w:sz="0" w:space="0" w:color="auto"/>
        <w:right w:val="none" w:sz="0" w:space="0" w:color="auto"/>
      </w:divBdr>
    </w:div>
    <w:div w:id="672874959">
      <w:bodyDiv w:val="1"/>
      <w:marLeft w:val="0"/>
      <w:marRight w:val="0"/>
      <w:marTop w:val="0"/>
      <w:marBottom w:val="0"/>
      <w:divBdr>
        <w:top w:val="none" w:sz="0" w:space="0" w:color="auto"/>
        <w:left w:val="none" w:sz="0" w:space="0" w:color="auto"/>
        <w:bottom w:val="none" w:sz="0" w:space="0" w:color="auto"/>
        <w:right w:val="none" w:sz="0" w:space="0" w:color="auto"/>
      </w:divBdr>
    </w:div>
    <w:div w:id="724332788">
      <w:bodyDiv w:val="1"/>
      <w:marLeft w:val="0"/>
      <w:marRight w:val="0"/>
      <w:marTop w:val="0"/>
      <w:marBottom w:val="0"/>
      <w:divBdr>
        <w:top w:val="none" w:sz="0" w:space="0" w:color="auto"/>
        <w:left w:val="none" w:sz="0" w:space="0" w:color="auto"/>
        <w:bottom w:val="none" w:sz="0" w:space="0" w:color="auto"/>
        <w:right w:val="none" w:sz="0" w:space="0" w:color="auto"/>
      </w:divBdr>
    </w:div>
    <w:div w:id="726759194">
      <w:bodyDiv w:val="1"/>
      <w:marLeft w:val="0"/>
      <w:marRight w:val="0"/>
      <w:marTop w:val="0"/>
      <w:marBottom w:val="0"/>
      <w:divBdr>
        <w:top w:val="none" w:sz="0" w:space="0" w:color="auto"/>
        <w:left w:val="none" w:sz="0" w:space="0" w:color="auto"/>
        <w:bottom w:val="none" w:sz="0" w:space="0" w:color="auto"/>
        <w:right w:val="none" w:sz="0" w:space="0" w:color="auto"/>
      </w:divBdr>
    </w:div>
    <w:div w:id="788429702">
      <w:bodyDiv w:val="1"/>
      <w:marLeft w:val="0"/>
      <w:marRight w:val="0"/>
      <w:marTop w:val="0"/>
      <w:marBottom w:val="0"/>
      <w:divBdr>
        <w:top w:val="none" w:sz="0" w:space="0" w:color="auto"/>
        <w:left w:val="none" w:sz="0" w:space="0" w:color="auto"/>
        <w:bottom w:val="none" w:sz="0" w:space="0" w:color="auto"/>
        <w:right w:val="none" w:sz="0" w:space="0" w:color="auto"/>
      </w:divBdr>
    </w:div>
    <w:div w:id="796067230">
      <w:bodyDiv w:val="1"/>
      <w:marLeft w:val="0"/>
      <w:marRight w:val="0"/>
      <w:marTop w:val="0"/>
      <w:marBottom w:val="0"/>
      <w:divBdr>
        <w:top w:val="none" w:sz="0" w:space="0" w:color="auto"/>
        <w:left w:val="none" w:sz="0" w:space="0" w:color="auto"/>
        <w:bottom w:val="none" w:sz="0" w:space="0" w:color="auto"/>
        <w:right w:val="none" w:sz="0" w:space="0" w:color="auto"/>
      </w:divBdr>
    </w:div>
    <w:div w:id="821583369">
      <w:bodyDiv w:val="1"/>
      <w:marLeft w:val="0"/>
      <w:marRight w:val="0"/>
      <w:marTop w:val="0"/>
      <w:marBottom w:val="0"/>
      <w:divBdr>
        <w:top w:val="none" w:sz="0" w:space="0" w:color="auto"/>
        <w:left w:val="none" w:sz="0" w:space="0" w:color="auto"/>
        <w:bottom w:val="none" w:sz="0" w:space="0" w:color="auto"/>
        <w:right w:val="none" w:sz="0" w:space="0" w:color="auto"/>
      </w:divBdr>
    </w:div>
    <w:div w:id="854685111">
      <w:bodyDiv w:val="1"/>
      <w:marLeft w:val="0"/>
      <w:marRight w:val="0"/>
      <w:marTop w:val="0"/>
      <w:marBottom w:val="0"/>
      <w:divBdr>
        <w:top w:val="none" w:sz="0" w:space="0" w:color="auto"/>
        <w:left w:val="none" w:sz="0" w:space="0" w:color="auto"/>
        <w:bottom w:val="none" w:sz="0" w:space="0" w:color="auto"/>
        <w:right w:val="none" w:sz="0" w:space="0" w:color="auto"/>
      </w:divBdr>
    </w:div>
    <w:div w:id="894436173">
      <w:bodyDiv w:val="1"/>
      <w:marLeft w:val="0"/>
      <w:marRight w:val="0"/>
      <w:marTop w:val="0"/>
      <w:marBottom w:val="0"/>
      <w:divBdr>
        <w:top w:val="none" w:sz="0" w:space="0" w:color="auto"/>
        <w:left w:val="none" w:sz="0" w:space="0" w:color="auto"/>
        <w:bottom w:val="none" w:sz="0" w:space="0" w:color="auto"/>
        <w:right w:val="none" w:sz="0" w:space="0" w:color="auto"/>
      </w:divBdr>
    </w:div>
    <w:div w:id="895354809">
      <w:bodyDiv w:val="1"/>
      <w:marLeft w:val="0"/>
      <w:marRight w:val="0"/>
      <w:marTop w:val="0"/>
      <w:marBottom w:val="0"/>
      <w:divBdr>
        <w:top w:val="none" w:sz="0" w:space="0" w:color="auto"/>
        <w:left w:val="none" w:sz="0" w:space="0" w:color="auto"/>
        <w:bottom w:val="none" w:sz="0" w:space="0" w:color="auto"/>
        <w:right w:val="none" w:sz="0" w:space="0" w:color="auto"/>
      </w:divBdr>
    </w:div>
    <w:div w:id="1109156641">
      <w:bodyDiv w:val="1"/>
      <w:marLeft w:val="0"/>
      <w:marRight w:val="0"/>
      <w:marTop w:val="0"/>
      <w:marBottom w:val="0"/>
      <w:divBdr>
        <w:top w:val="none" w:sz="0" w:space="0" w:color="auto"/>
        <w:left w:val="none" w:sz="0" w:space="0" w:color="auto"/>
        <w:bottom w:val="none" w:sz="0" w:space="0" w:color="auto"/>
        <w:right w:val="none" w:sz="0" w:space="0" w:color="auto"/>
      </w:divBdr>
    </w:div>
    <w:div w:id="1145196951">
      <w:bodyDiv w:val="1"/>
      <w:marLeft w:val="0"/>
      <w:marRight w:val="0"/>
      <w:marTop w:val="0"/>
      <w:marBottom w:val="0"/>
      <w:divBdr>
        <w:top w:val="none" w:sz="0" w:space="0" w:color="auto"/>
        <w:left w:val="none" w:sz="0" w:space="0" w:color="auto"/>
        <w:bottom w:val="none" w:sz="0" w:space="0" w:color="auto"/>
        <w:right w:val="none" w:sz="0" w:space="0" w:color="auto"/>
      </w:divBdr>
    </w:div>
    <w:div w:id="1156262582">
      <w:bodyDiv w:val="1"/>
      <w:marLeft w:val="0"/>
      <w:marRight w:val="0"/>
      <w:marTop w:val="0"/>
      <w:marBottom w:val="0"/>
      <w:divBdr>
        <w:top w:val="none" w:sz="0" w:space="0" w:color="auto"/>
        <w:left w:val="none" w:sz="0" w:space="0" w:color="auto"/>
        <w:bottom w:val="none" w:sz="0" w:space="0" w:color="auto"/>
        <w:right w:val="none" w:sz="0" w:space="0" w:color="auto"/>
      </w:divBdr>
    </w:div>
    <w:div w:id="1173647993">
      <w:bodyDiv w:val="1"/>
      <w:marLeft w:val="0"/>
      <w:marRight w:val="0"/>
      <w:marTop w:val="0"/>
      <w:marBottom w:val="0"/>
      <w:divBdr>
        <w:top w:val="none" w:sz="0" w:space="0" w:color="auto"/>
        <w:left w:val="none" w:sz="0" w:space="0" w:color="auto"/>
        <w:bottom w:val="none" w:sz="0" w:space="0" w:color="auto"/>
        <w:right w:val="none" w:sz="0" w:space="0" w:color="auto"/>
      </w:divBdr>
    </w:div>
    <w:div w:id="1250698026">
      <w:bodyDiv w:val="1"/>
      <w:marLeft w:val="0"/>
      <w:marRight w:val="0"/>
      <w:marTop w:val="0"/>
      <w:marBottom w:val="0"/>
      <w:divBdr>
        <w:top w:val="none" w:sz="0" w:space="0" w:color="auto"/>
        <w:left w:val="none" w:sz="0" w:space="0" w:color="auto"/>
        <w:bottom w:val="none" w:sz="0" w:space="0" w:color="auto"/>
        <w:right w:val="none" w:sz="0" w:space="0" w:color="auto"/>
      </w:divBdr>
    </w:div>
    <w:div w:id="1360471180">
      <w:bodyDiv w:val="1"/>
      <w:marLeft w:val="0"/>
      <w:marRight w:val="0"/>
      <w:marTop w:val="0"/>
      <w:marBottom w:val="0"/>
      <w:divBdr>
        <w:top w:val="none" w:sz="0" w:space="0" w:color="auto"/>
        <w:left w:val="none" w:sz="0" w:space="0" w:color="auto"/>
        <w:bottom w:val="none" w:sz="0" w:space="0" w:color="auto"/>
        <w:right w:val="none" w:sz="0" w:space="0" w:color="auto"/>
      </w:divBdr>
    </w:div>
    <w:div w:id="1451827119">
      <w:bodyDiv w:val="1"/>
      <w:marLeft w:val="0"/>
      <w:marRight w:val="0"/>
      <w:marTop w:val="0"/>
      <w:marBottom w:val="0"/>
      <w:divBdr>
        <w:top w:val="none" w:sz="0" w:space="0" w:color="auto"/>
        <w:left w:val="none" w:sz="0" w:space="0" w:color="auto"/>
        <w:bottom w:val="none" w:sz="0" w:space="0" w:color="auto"/>
        <w:right w:val="none" w:sz="0" w:space="0" w:color="auto"/>
      </w:divBdr>
    </w:div>
    <w:div w:id="1517234381">
      <w:bodyDiv w:val="1"/>
      <w:marLeft w:val="0"/>
      <w:marRight w:val="0"/>
      <w:marTop w:val="0"/>
      <w:marBottom w:val="0"/>
      <w:divBdr>
        <w:top w:val="none" w:sz="0" w:space="0" w:color="auto"/>
        <w:left w:val="none" w:sz="0" w:space="0" w:color="auto"/>
        <w:bottom w:val="none" w:sz="0" w:space="0" w:color="auto"/>
        <w:right w:val="none" w:sz="0" w:space="0" w:color="auto"/>
      </w:divBdr>
    </w:div>
    <w:div w:id="1541359469">
      <w:bodyDiv w:val="1"/>
      <w:marLeft w:val="0"/>
      <w:marRight w:val="0"/>
      <w:marTop w:val="0"/>
      <w:marBottom w:val="0"/>
      <w:divBdr>
        <w:top w:val="none" w:sz="0" w:space="0" w:color="auto"/>
        <w:left w:val="none" w:sz="0" w:space="0" w:color="auto"/>
        <w:bottom w:val="none" w:sz="0" w:space="0" w:color="auto"/>
        <w:right w:val="none" w:sz="0" w:space="0" w:color="auto"/>
      </w:divBdr>
    </w:div>
    <w:div w:id="1635060599">
      <w:bodyDiv w:val="1"/>
      <w:marLeft w:val="0"/>
      <w:marRight w:val="0"/>
      <w:marTop w:val="0"/>
      <w:marBottom w:val="0"/>
      <w:divBdr>
        <w:top w:val="none" w:sz="0" w:space="0" w:color="auto"/>
        <w:left w:val="none" w:sz="0" w:space="0" w:color="auto"/>
        <w:bottom w:val="none" w:sz="0" w:space="0" w:color="auto"/>
        <w:right w:val="none" w:sz="0" w:space="0" w:color="auto"/>
      </w:divBdr>
    </w:div>
    <w:div w:id="1651448459">
      <w:bodyDiv w:val="1"/>
      <w:marLeft w:val="0"/>
      <w:marRight w:val="0"/>
      <w:marTop w:val="0"/>
      <w:marBottom w:val="0"/>
      <w:divBdr>
        <w:top w:val="none" w:sz="0" w:space="0" w:color="auto"/>
        <w:left w:val="none" w:sz="0" w:space="0" w:color="auto"/>
        <w:bottom w:val="none" w:sz="0" w:space="0" w:color="auto"/>
        <w:right w:val="none" w:sz="0" w:space="0" w:color="auto"/>
      </w:divBdr>
    </w:div>
    <w:div w:id="1687976972">
      <w:bodyDiv w:val="1"/>
      <w:marLeft w:val="0"/>
      <w:marRight w:val="0"/>
      <w:marTop w:val="0"/>
      <w:marBottom w:val="0"/>
      <w:divBdr>
        <w:top w:val="none" w:sz="0" w:space="0" w:color="auto"/>
        <w:left w:val="none" w:sz="0" w:space="0" w:color="auto"/>
        <w:bottom w:val="none" w:sz="0" w:space="0" w:color="auto"/>
        <w:right w:val="none" w:sz="0" w:space="0" w:color="auto"/>
      </w:divBdr>
    </w:div>
    <w:div w:id="1793673317">
      <w:bodyDiv w:val="1"/>
      <w:marLeft w:val="0"/>
      <w:marRight w:val="0"/>
      <w:marTop w:val="0"/>
      <w:marBottom w:val="0"/>
      <w:divBdr>
        <w:top w:val="none" w:sz="0" w:space="0" w:color="auto"/>
        <w:left w:val="none" w:sz="0" w:space="0" w:color="auto"/>
        <w:bottom w:val="none" w:sz="0" w:space="0" w:color="auto"/>
        <w:right w:val="none" w:sz="0" w:space="0" w:color="auto"/>
      </w:divBdr>
    </w:div>
    <w:div w:id="1811172023">
      <w:bodyDiv w:val="1"/>
      <w:marLeft w:val="0"/>
      <w:marRight w:val="0"/>
      <w:marTop w:val="0"/>
      <w:marBottom w:val="0"/>
      <w:divBdr>
        <w:top w:val="none" w:sz="0" w:space="0" w:color="auto"/>
        <w:left w:val="none" w:sz="0" w:space="0" w:color="auto"/>
        <w:bottom w:val="none" w:sz="0" w:space="0" w:color="auto"/>
        <w:right w:val="none" w:sz="0" w:space="0" w:color="auto"/>
      </w:divBdr>
      <w:divsChild>
        <w:div w:id="1701783708">
          <w:marLeft w:val="0"/>
          <w:marRight w:val="0"/>
          <w:marTop w:val="0"/>
          <w:marBottom w:val="0"/>
          <w:divBdr>
            <w:top w:val="none" w:sz="0" w:space="0" w:color="auto"/>
            <w:left w:val="none" w:sz="0" w:space="0" w:color="auto"/>
            <w:bottom w:val="none" w:sz="0" w:space="0" w:color="auto"/>
            <w:right w:val="none" w:sz="0" w:space="0" w:color="auto"/>
          </w:divBdr>
          <w:divsChild>
            <w:div w:id="2048604006">
              <w:marLeft w:val="0"/>
              <w:marRight w:val="0"/>
              <w:marTop w:val="0"/>
              <w:marBottom w:val="0"/>
              <w:divBdr>
                <w:top w:val="none" w:sz="0" w:space="0" w:color="auto"/>
                <w:left w:val="none" w:sz="0" w:space="0" w:color="auto"/>
                <w:bottom w:val="none" w:sz="0" w:space="0" w:color="auto"/>
                <w:right w:val="none" w:sz="0" w:space="0" w:color="auto"/>
              </w:divBdr>
              <w:divsChild>
                <w:div w:id="287513148">
                  <w:marLeft w:val="0"/>
                  <w:marRight w:val="0"/>
                  <w:marTop w:val="0"/>
                  <w:marBottom w:val="0"/>
                  <w:divBdr>
                    <w:top w:val="none" w:sz="0" w:space="0" w:color="auto"/>
                    <w:left w:val="none" w:sz="0" w:space="0" w:color="auto"/>
                    <w:bottom w:val="none" w:sz="0" w:space="0" w:color="auto"/>
                    <w:right w:val="none" w:sz="0" w:space="0" w:color="auto"/>
                  </w:divBdr>
                  <w:divsChild>
                    <w:div w:id="660088048">
                      <w:marLeft w:val="1"/>
                      <w:marRight w:val="1"/>
                      <w:marTop w:val="0"/>
                      <w:marBottom w:val="0"/>
                      <w:divBdr>
                        <w:top w:val="none" w:sz="0" w:space="0" w:color="auto"/>
                        <w:left w:val="none" w:sz="0" w:space="0" w:color="auto"/>
                        <w:bottom w:val="none" w:sz="0" w:space="0" w:color="auto"/>
                        <w:right w:val="none" w:sz="0" w:space="0" w:color="auto"/>
                      </w:divBdr>
                      <w:divsChild>
                        <w:div w:id="1348950006">
                          <w:marLeft w:val="0"/>
                          <w:marRight w:val="0"/>
                          <w:marTop w:val="0"/>
                          <w:marBottom w:val="0"/>
                          <w:divBdr>
                            <w:top w:val="none" w:sz="0" w:space="0" w:color="auto"/>
                            <w:left w:val="none" w:sz="0" w:space="0" w:color="auto"/>
                            <w:bottom w:val="none" w:sz="0" w:space="0" w:color="auto"/>
                            <w:right w:val="none" w:sz="0" w:space="0" w:color="auto"/>
                          </w:divBdr>
                          <w:divsChild>
                            <w:div w:id="1189299253">
                              <w:marLeft w:val="0"/>
                              <w:marRight w:val="0"/>
                              <w:marTop w:val="0"/>
                              <w:marBottom w:val="360"/>
                              <w:divBdr>
                                <w:top w:val="none" w:sz="0" w:space="0" w:color="auto"/>
                                <w:left w:val="none" w:sz="0" w:space="0" w:color="auto"/>
                                <w:bottom w:val="none" w:sz="0" w:space="0" w:color="auto"/>
                                <w:right w:val="none" w:sz="0" w:space="0" w:color="auto"/>
                              </w:divBdr>
                              <w:divsChild>
                                <w:div w:id="465394015">
                                  <w:marLeft w:val="0"/>
                                  <w:marRight w:val="0"/>
                                  <w:marTop w:val="0"/>
                                  <w:marBottom w:val="0"/>
                                  <w:divBdr>
                                    <w:top w:val="none" w:sz="0" w:space="0" w:color="auto"/>
                                    <w:left w:val="none" w:sz="0" w:space="0" w:color="auto"/>
                                    <w:bottom w:val="none" w:sz="0" w:space="0" w:color="auto"/>
                                    <w:right w:val="none" w:sz="0" w:space="0" w:color="auto"/>
                                  </w:divBdr>
                                  <w:divsChild>
                                    <w:div w:id="11322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326886">
      <w:bodyDiv w:val="1"/>
      <w:marLeft w:val="0"/>
      <w:marRight w:val="0"/>
      <w:marTop w:val="0"/>
      <w:marBottom w:val="0"/>
      <w:divBdr>
        <w:top w:val="none" w:sz="0" w:space="0" w:color="auto"/>
        <w:left w:val="none" w:sz="0" w:space="0" w:color="auto"/>
        <w:bottom w:val="none" w:sz="0" w:space="0" w:color="auto"/>
        <w:right w:val="none" w:sz="0" w:space="0" w:color="auto"/>
      </w:divBdr>
    </w:div>
    <w:div w:id="1855455251">
      <w:bodyDiv w:val="1"/>
      <w:marLeft w:val="0"/>
      <w:marRight w:val="0"/>
      <w:marTop w:val="0"/>
      <w:marBottom w:val="0"/>
      <w:divBdr>
        <w:top w:val="none" w:sz="0" w:space="0" w:color="auto"/>
        <w:left w:val="none" w:sz="0" w:space="0" w:color="auto"/>
        <w:bottom w:val="none" w:sz="0" w:space="0" w:color="auto"/>
        <w:right w:val="none" w:sz="0" w:space="0" w:color="auto"/>
      </w:divBdr>
    </w:div>
    <w:div w:id="1935435643">
      <w:bodyDiv w:val="1"/>
      <w:marLeft w:val="0"/>
      <w:marRight w:val="0"/>
      <w:marTop w:val="0"/>
      <w:marBottom w:val="0"/>
      <w:divBdr>
        <w:top w:val="none" w:sz="0" w:space="0" w:color="auto"/>
        <w:left w:val="none" w:sz="0" w:space="0" w:color="auto"/>
        <w:bottom w:val="none" w:sz="0" w:space="0" w:color="auto"/>
        <w:right w:val="none" w:sz="0" w:space="0" w:color="auto"/>
      </w:divBdr>
    </w:div>
    <w:div w:id="1988584518">
      <w:bodyDiv w:val="1"/>
      <w:marLeft w:val="0"/>
      <w:marRight w:val="0"/>
      <w:marTop w:val="0"/>
      <w:marBottom w:val="0"/>
      <w:divBdr>
        <w:top w:val="none" w:sz="0" w:space="0" w:color="auto"/>
        <w:left w:val="none" w:sz="0" w:space="0" w:color="auto"/>
        <w:bottom w:val="none" w:sz="0" w:space="0" w:color="auto"/>
        <w:right w:val="none" w:sz="0" w:space="0" w:color="auto"/>
      </w:divBdr>
    </w:div>
    <w:div w:id="2075003046">
      <w:bodyDiv w:val="1"/>
      <w:marLeft w:val="0"/>
      <w:marRight w:val="0"/>
      <w:marTop w:val="0"/>
      <w:marBottom w:val="0"/>
      <w:divBdr>
        <w:top w:val="none" w:sz="0" w:space="0" w:color="auto"/>
        <w:left w:val="none" w:sz="0" w:space="0" w:color="auto"/>
        <w:bottom w:val="none" w:sz="0" w:space="0" w:color="auto"/>
        <w:right w:val="none" w:sz="0" w:space="0" w:color="auto"/>
      </w:divBdr>
      <w:divsChild>
        <w:div w:id="1712268450">
          <w:marLeft w:val="0"/>
          <w:marRight w:val="0"/>
          <w:marTop w:val="0"/>
          <w:marBottom w:val="0"/>
          <w:divBdr>
            <w:top w:val="none" w:sz="0" w:space="0" w:color="auto"/>
            <w:left w:val="none" w:sz="0" w:space="0" w:color="auto"/>
            <w:bottom w:val="none" w:sz="0" w:space="0" w:color="auto"/>
            <w:right w:val="none" w:sz="0" w:space="0" w:color="auto"/>
          </w:divBdr>
          <w:divsChild>
            <w:div w:id="180778035">
              <w:marLeft w:val="0"/>
              <w:marRight w:val="0"/>
              <w:marTop w:val="0"/>
              <w:marBottom w:val="0"/>
              <w:divBdr>
                <w:top w:val="none" w:sz="0" w:space="0" w:color="auto"/>
                <w:left w:val="none" w:sz="0" w:space="0" w:color="auto"/>
                <w:bottom w:val="none" w:sz="0" w:space="0" w:color="auto"/>
                <w:right w:val="none" w:sz="0" w:space="0" w:color="auto"/>
              </w:divBdr>
              <w:divsChild>
                <w:div w:id="1595285576">
                  <w:marLeft w:val="0"/>
                  <w:marRight w:val="0"/>
                  <w:marTop w:val="0"/>
                  <w:marBottom w:val="0"/>
                  <w:divBdr>
                    <w:top w:val="none" w:sz="0" w:space="0" w:color="auto"/>
                    <w:left w:val="none" w:sz="0" w:space="0" w:color="auto"/>
                    <w:bottom w:val="none" w:sz="0" w:space="0" w:color="auto"/>
                    <w:right w:val="none" w:sz="0" w:space="0" w:color="auto"/>
                  </w:divBdr>
                  <w:divsChild>
                    <w:div w:id="1975213155">
                      <w:marLeft w:val="1"/>
                      <w:marRight w:val="1"/>
                      <w:marTop w:val="0"/>
                      <w:marBottom w:val="0"/>
                      <w:divBdr>
                        <w:top w:val="none" w:sz="0" w:space="0" w:color="auto"/>
                        <w:left w:val="none" w:sz="0" w:space="0" w:color="auto"/>
                        <w:bottom w:val="none" w:sz="0" w:space="0" w:color="auto"/>
                        <w:right w:val="none" w:sz="0" w:space="0" w:color="auto"/>
                      </w:divBdr>
                      <w:divsChild>
                        <w:div w:id="1348167530">
                          <w:marLeft w:val="0"/>
                          <w:marRight w:val="0"/>
                          <w:marTop w:val="0"/>
                          <w:marBottom w:val="0"/>
                          <w:divBdr>
                            <w:top w:val="none" w:sz="0" w:space="0" w:color="auto"/>
                            <w:left w:val="none" w:sz="0" w:space="0" w:color="auto"/>
                            <w:bottom w:val="none" w:sz="0" w:space="0" w:color="auto"/>
                            <w:right w:val="none" w:sz="0" w:space="0" w:color="auto"/>
                          </w:divBdr>
                          <w:divsChild>
                            <w:div w:id="1717856329">
                              <w:marLeft w:val="0"/>
                              <w:marRight w:val="0"/>
                              <w:marTop w:val="0"/>
                              <w:marBottom w:val="360"/>
                              <w:divBdr>
                                <w:top w:val="none" w:sz="0" w:space="0" w:color="auto"/>
                                <w:left w:val="none" w:sz="0" w:space="0" w:color="auto"/>
                                <w:bottom w:val="none" w:sz="0" w:space="0" w:color="auto"/>
                                <w:right w:val="none" w:sz="0" w:space="0" w:color="auto"/>
                              </w:divBdr>
                              <w:divsChild>
                                <w:div w:id="1654404583">
                                  <w:marLeft w:val="0"/>
                                  <w:marRight w:val="0"/>
                                  <w:marTop w:val="0"/>
                                  <w:marBottom w:val="0"/>
                                  <w:divBdr>
                                    <w:top w:val="none" w:sz="0" w:space="0" w:color="auto"/>
                                    <w:left w:val="none" w:sz="0" w:space="0" w:color="auto"/>
                                    <w:bottom w:val="none" w:sz="0" w:space="0" w:color="auto"/>
                                    <w:right w:val="none" w:sz="0" w:space="0" w:color="auto"/>
                                  </w:divBdr>
                                  <w:divsChild>
                                    <w:div w:id="1388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655696">
      <w:bodyDiv w:val="1"/>
      <w:marLeft w:val="0"/>
      <w:marRight w:val="0"/>
      <w:marTop w:val="0"/>
      <w:marBottom w:val="0"/>
      <w:divBdr>
        <w:top w:val="none" w:sz="0" w:space="0" w:color="auto"/>
        <w:left w:val="none" w:sz="0" w:space="0" w:color="auto"/>
        <w:bottom w:val="none" w:sz="0" w:space="0" w:color="auto"/>
        <w:right w:val="none" w:sz="0" w:space="0" w:color="auto"/>
      </w:divBdr>
    </w:div>
    <w:div w:id="2113821858">
      <w:bodyDiv w:val="1"/>
      <w:marLeft w:val="0"/>
      <w:marRight w:val="0"/>
      <w:marTop w:val="0"/>
      <w:marBottom w:val="0"/>
      <w:divBdr>
        <w:top w:val="none" w:sz="0" w:space="0" w:color="auto"/>
        <w:left w:val="none" w:sz="0" w:space="0" w:color="auto"/>
        <w:bottom w:val="none" w:sz="0" w:space="0" w:color="auto"/>
        <w:right w:val="none" w:sz="0" w:space="0" w:color="auto"/>
      </w:divBdr>
    </w:div>
    <w:div w:id="21374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eur-lex.europa.eu/legal-content/EN/ALL/?uri=CELEX:32021R0817" TargetMode="External"/><Relationship Id="rId26" Type="http://schemas.openxmlformats.org/officeDocument/2006/relationships/hyperlink" Target="https://ec.europa.eu/info/funding-tenders/opportunities/docs/2021-2027/common/guidance/aga_en.pdf" TargetMode="External"/><Relationship Id="rId39" Type="http://schemas.openxmlformats.org/officeDocument/2006/relationships/hyperlink" Target="https://ec.europa.eu/budget/fts/index_en.htm" TargetMode="External"/><Relationship Id="rId21" Type="http://schemas.openxmlformats.org/officeDocument/2006/relationships/hyperlink" Target="https://eur-lex.europa.eu/eli/C/2024/3527/oj/eng" TargetMode="External"/><Relationship Id="rId34" Type="http://schemas.openxmlformats.org/officeDocument/2006/relationships/hyperlink" Target="https://ec.europa.eu/info/funding-tenders/opportunities/portal/screen/how-to-participate/participant-register"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ec.europa.eu/info/funding-tenders/opportunities/docs/2021-2027/common/guidance/aga_en.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eur-lex.europa.eu/legal-content/EN/ALL/?uri=CELEX:31995R2988&amp;qid=1501598622514" TargetMode="External"/><Relationship Id="rId32" Type="http://schemas.openxmlformats.org/officeDocument/2006/relationships/hyperlink" Target="mailto:eac-sport@ec.europa.eu" TargetMode="External"/><Relationship Id="rId37" Type="http://schemas.openxmlformats.org/officeDocument/2006/relationships/hyperlink" Target="https://ec.europa.eu/info/funding-tenders/opportunities/docs/2021-2027/common/guidance/aga_en.pdf"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ec.europa.eu/info/funding-tenders/opportunities/portal/screen/how-to-participate/participant-register" TargetMode="External"/><Relationship Id="rId28" Type="http://schemas.openxmlformats.org/officeDocument/2006/relationships/image" Target="media/image4.png"/><Relationship Id="rId36" Type="http://schemas.openxmlformats.org/officeDocument/2006/relationships/hyperlink" Target="https://ec.europa.eu/info/funding-tenders/opportunities/docs/2021-2027/common/ftp/privacy-statement_en.pdf" TargetMode="External"/><Relationship Id="rId10" Type="http://schemas.openxmlformats.org/officeDocument/2006/relationships/styles" Target="styles.xml"/><Relationship Id="rId19" Type="http://schemas.openxmlformats.org/officeDocument/2006/relationships/hyperlink" Target="https://ec.europa.eu/info/funding-tenders/opportunities/docs/2021-2027/common/guidance/aga_en.pdf" TargetMode="External"/><Relationship Id="rId31" Type="http://schemas.openxmlformats.org/officeDocument/2006/relationships/hyperlink" Target="https://webgate.ec.europa.eu/tl-browser/"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ec.europa.eu/info/funding-tenders/opportunities/portal/screen/how-to-participate/participant-register" TargetMode="External"/><Relationship Id="rId27" Type="http://schemas.openxmlformats.org/officeDocument/2006/relationships/hyperlink" Target="https://commission.europa.eu/funding-tenders/procedures-guidelines-tenders/information-contractors-and-beneficiaries/exchange-rate-inforeuro_en" TargetMode="External"/><Relationship Id="rId30" Type="http://schemas.openxmlformats.org/officeDocument/2006/relationships/hyperlink" Target="https://ec.europa.eu/cefdigital/DSS/webapp-demo/validation" TargetMode="External"/><Relationship Id="rId35" Type="http://schemas.openxmlformats.org/officeDocument/2006/relationships/hyperlink" Target="https://eur-lex.europa.eu/legal-content/EN/ALL/?uri=CELEX:32018R1725&amp;qid=1547993085271" TargetMode="External"/><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s://eur-lex.europa.eu/legal-content/en/TXT/?uri=CELEX%3A32024R2509" TargetMode="External"/><Relationship Id="rId25" Type="http://schemas.openxmlformats.org/officeDocument/2006/relationships/image" Target="media/image3.png"/><Relationship Id="rId33" Type="http://schemas.openxmlformats.org/officeDocument/2006/relationships/image" Target="media/image5.png"/><Relationship Id="rId38" Type="http://schemas.openxmlformats.org/officeDocument/2006/relationships/hyperlink" Target="https://eur-lex.europa.eu/legal-content/en/TXT/?uri=CELEX%3A32024R2509" TargetMode="External"/><Relationship Id="rId46" Type="http://schemas.openxmlformats.org/officeDocument/2006/relationships/fontTable" Target="fontTable.xml"/><Relationship Id="rId20" Type="http://schemas.openxmlformats.org/officeDocument/2006/relationships/hyperlink" Target="https://ec.europa.eu/programmes/erasmus-plus/projects_en" TargetMode="Externa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opportunities/docs/2021-2027/common/guidance/unit-cost-decision-sme-owners-natural-persons_en.pdf" TargetMode="External"/><Relationship Id="rId2" Type="http://schemas.openxmlformats.org/officeDocument/2006/relationships/hyperlink" Target="https://ec.europa.eu/info/funding-tenders/opportunities/docs/2021-2027/common/guidance/guidance-on-grant-reductions_en.pdf" TargetMode="External"/><Relationship Id="rId1" Type="http://schemas.openxmlformats.org/officeDocument/2006/relationships/hyperlink" Target="https://eur-lex.europa.eu/legal-content/en/TXT/?uri=CELEX%3A32024R2509" TargetMode="External"/><Relationship Id="rId5" Type="http://schemas.openxmlformats.org/officeDocument/2006/relationships/hyperlink" Target="https://ec.europa.eu/info/funding-tenders/opportunities/docs/2021-2027/common/guidance/unit-cost-decision-travel_en.pdf" TargetMode="External"/><Relationship Id="rId4" Type="http://schemas.openxmlformats.org/officeDocument/2006/relationships/hyperlink" Target="https://ec.europa.eu/info/funding-tenders/opportunities/docs/2021-2027/common/guidance/unit-cost-decision-volunteers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Id>1d61e911-a39a-4b43-bbd8-7e4df8ddd3c8</Id>
  <Names>
    <Latin>
      <FirstName>Konstantinos</FirstName>
      <LastName>KOKOSIS</LastName>
    </Latin>
    <Greek>
      <FirstName/>
      <LastName/>
    </Greek>
    <Cyrillic>
      <FirstName/>
      <LastName/>
    </Cyrillic>
    <DocumentScript>
      <FirstName>Konstantinos</FirstName>
      <LastName>KOKOSIS</LastName>
      <FullName>Konstantinos KOKOSIS</FullName>
    </DocumentScript>
  </Names>
  <Initials>DinosK</Initials>
  <Gender>m</Gender>
  <Email>Konstantinos.KOKOSIS@ext.ec.europa.eu</Email>
  <Service>RTD.J.4.004</Service>
  <Function ShowInSignature="true"/>
  <WebAddress/>
  <InheritedWebAddress>WebAddress</InheritedWebAddress>
  <OrgaEntity1>
    <Id>201586b8-400f-4f1b-ab81-bfd045290f9b</Id>
    <LogicalLevel>1</LogicalLevel>
    <Name>RTD</Name>
    <HeadLine1>DIRECTORATE-GENERAL FOR RESEARCH &amp; INNOVATION</HeadLine1>
    <HeadLine2/>
    <PrimaryAddressId>f03b5801-04c9-4931-aa17-c6d6c70bc579</PrimaryAddressId>
    <SecondaryAddressId/>
    <WebAddress>WebAddress</WebAddress>
    <InheritedWebAddress>WebAddress</InheritedWebAddress>
    <ShowInHeader>true</ShowInHeader>
  </OrgaEntity1>
  <OrgaEntity2>
    <Id>4c8f0bf8-d9c9-47b3-8eb7-3ab9cc8e7e7c</Id>
    <LogicalLevel>2</LogicalLevel>
    <Name>RTD.J</Name>
    <HeadLine1>Common Support Centre</HeadLine1>
    <HeadLine2/>
    <PrimaryAddressId>f03b5801-04c9-4931-aa17-c6d6c70bc579</PrimaryAddressId>
    <SecondaryAddressId/>
    <WebAddress/>
    <InheritedWebAddress>WebAddress</InheritedWebAddress>
    <ShowInHeader>true</ShowInHeader>
  </OrgaEntity2>
  <OrgaEntity3>
    <Id>7d918adf-1a57-4e57-9ca2-3ad57f2888d2</Id>
    <LogicalLevel>3</LogicalLevel>
    <Name>RTD.J.4</Name>
    <HeadLine1>Common IT service</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+32 229 83882</Phone>
    <Office>ORBN 05/095</Office>
  </MainWorkplace>
  <Workplaces>
    <Workplace IsMain="false">
      <AddressId>1264fb81-f6bb-475e-9f9d-a937d3be6ee2</AddressId>
      <Fax/>
      <Phone/>
      <Office/>
    </Workplace>
    <Workplace IsMain="true">
      <AddressId>f03b5801-04c9-4931-aa17-c6d6c70bc579</AddressId>
      <Fax/>
      <Phone>+32 229 83882</Phone>
      <Office>ORBN 05/095</Office>
    </Workplace>
  </Workplaces>
</Author>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exts>
  <SecurityPersonalData>Personal data</SecurityPersonalData>
  <SecurityPharma>Pharma investigations</SecurityPharma>
  <MarkingUntilText>UNTIL</MarkingUntilText>
  <SecurityMediationServiceMatter>Mediation service</SecurityMediationServiceMatter>
  <SecurityEconomyAndFinance>Economy and finance</SecurityEconomyAndFinance>
  <FooterFax>Fax</FooterFax>
  <FooterOffice>Office:</FooterOffice>
  <SecurityOlafInvestigations>OLAF investigations</SecurityOlafInvestigations>
  <SensitiveHandling>Handling instructions for SENSITIVE information are given at https://europa.eu/!db43PX</SensitiveHandling>
  <SecurityOlafSpecialHandling>OLAF investigations</SecurityOlafSpecialHandling>
  <SecurityPersonal>Personal</SecurityPersonal>
  <CourtProceduralDocuments>Court procedural documents</CourtProceduralDocuments>
  <OrgaRoot>EUROPEAN COMMISSION</OrgaRoot>
  <SensitiveLabel>Sensitive</SensitiveLabel>
  <SpecialHandlingLabel>Special Handling</SpecialHandlingLabel>
  <SecurityInvestigationsDisciplinary>Investigations and disciplinary matters</SecurityInvestigationsDisciplinary>
  <SecurityCompOperations>COMP Operations</SecurityCompOperations>
  <SecurityEuSatellite>EU satellite navigation matters</SecurityEuSatellite>
  <SecurityReleasable>RELEASABLE TO:</SecurityReleasable>
  <SecurityStaffMatter>Staff matter</SecurityStaffMatter>
  <SecurityOpinionLegalService>Opinion of the Legal Service</SecurityOpinionLegalService>
  <SpecialHandlingFootnote>Special handling instructions are given at https://europa.eu/!db43PX</SpecialHandlingFootnote>
  <SecurityEtsSensitive>ETS</SecurityEtsSensitive>
  <SecurityEtsCritical>ETS Critical</SecurityEtsCritical>
  <SecurityCompSpecial>COMP</SecurityCompSpecial>
  <SecurityPharmaSpecial>Pharma investigations</SecurityPharmaSpecial>
  <TOCHeading>Table of Contents</TOCHeading>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TLPAmber>TLP: Amber</TLPAmber>
  <SecurityMedicalSecret>Medical secret</SecurityMedicalSecret>
  <SecurityEmbargo>Embargo until</SecurityEmbargo>
  <DateFormatShort>dd/MM/yyyy</DateFormatShort>
  <DateFormatLong>d MMMM yyyy</DateFormatLong>
</Texts>
</file>

<file path=customXml/item5.xml><?xml version="1.0" encoding="utf-8"?>
<EurolookProperties>
  <ProductCustomizationId/>
  <Created>
    <Version>4.5</Version>
    <Date>2019-04-12T14:20:34</Date>
    <Language>EN</Language>
    <Note/>
  </Created>
  <Edited>
    <Version>10.0.42447.0</Version>
    <Date>2021-10-23T11:15:50</Date>
  </Edited>
  <DocumentModel>
    <Id>758e4243-45d9-4080-b5fe-135751945526</Id>
    <Name>Speech</Name>
  </DocumentModel>
  <DocumentDate/>
  <DocumentVersion/>
  <CompatibilityMode>Eurolook4X</CompatibilityMode>
</EurolookProperties>
</file>

<file path=customXml/item6.xml><?xml version="1.0" encoding="utf-8"?>
<p:properties xmlns:p="http://schemas.microsoft.com/office/2006/metadata/properties" xmlns:xsi="http://www.w3.org/2001/XMLSchema-instance" xmlns:pc="http://schemas.microsoft.com/office/infopath/2007/PartnerControls">
  <documentManagement>
    <Order1 xmlns="084a5cd8-1559-4e94-ac72-b94fb9abc19e">1</Order1>
    <DocComments xmlns="084a5cd8-1559-4e94-ac72-b94fb9abc19e" xsi:nil="true"/>
    <DocPublversion xmlns="084a5cd8-1559-4e94-ac72-b94fb9abc19e">1</DocPublversion>
    <DocInternalExternal xmlns="084a5cd8-1559-4e94-ac72-b94fb9abc19e">Internal</DocInternalExternal>
    <ProgrCategory xmlns="084a5cd8-1559-4e94-ac72-b94fb9abc19e">3. Customised reports &amp; forms</ProgrCategory>
    <ProgrGroup xmlns="084a5cd8-1559-4e94-ac72-b94fb9abc19e">16 ERASMUS</ProgrGroup>
    <DocStatus xmlns="084a5cd8-1559-4e94-ac72-b94fb9abc19e">Ready</DocStatus>
    <DocPublDestination xmlns="084a5cd8-1559-4e94-ac72-b94fb9abc19e">GoFund Programme Templates page - WORD</DocPublDestination>
    <DocPublProtocol xmlns="084a5cd8-1559-4e94-ac72-b94fb9abc19e">TPL2-1 Programme tpl - Call documents</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7.xml><?xml version="1.0" encoding="utf-8"?>
<LongProperties xmlns="http://schemas.microsoft.com/office/2006/metadata/longProperties"/>
</file>

<file path=customXml/item8.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cf2f69decb60929930de15fdaf75938f">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6b94741ab451d5dd78a195d857d63a51"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35 DEFENSE (EDF)"/>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4E5F8-F5C8-4DD5-B73A-9040160523CA}">
  <ds:schemaRefs/>
</ds:datastoreItem>
</file>

<file path=customXml/itemProps2.xml><?xml version="1.0" encoding="utf-8"?>
<ds:datastoreItem xmlns:ds="http://schemas.openxmlformats.org/officeDocument/2006/customXml" ds:itemID="{6861A413-90F2-4273-AA7B-403E11F13F13}">
  <ds:schemaRefs>
    <ds:schemaRef ds:uri="http://schemas.microsoft.com/sharepoint/v3/contenttype/forms"/>
  </ds:schemaRefs>
</ds:datastoreItem>
</file>

<file path=customXml/itemProps3.xml><?xml version="1.0" encoding="utf-8"?>
<ds:datastoreItem xmlns:ds="http://schemas.openxmlformats.org/officeDocument/2006/customXml" ds:itemID="{07835F3E-736B-438D-8220-CB69297643DD}">
  <ds:schemaRefs>
    <ds:schemaRef ds:uri="http://schemas.openxmlformats.org/officeDocument/2006/bibliography"/>
  </ds:schemaRefs>
</ds:datastoreItem>
</file>

<file path=customXml/itemProps4.xml><?xml version="1.0" encoding="utf-8"?>
<ds:datastoreItem xmlns:ds="http://schemas.openxmlformats.org/officeDocument/2006/customXml" ds:itemID="{F1CA5B75-1EA7-4628-935C-286E27E0EEEB}">
  <ds:schemaRefs/>
</ds:datastoreItem>
</file>

<file path=customXml/itemProps5.xml><?xml version="1.0" encoding="utf-8"?>
<ds:datastoreItem xmlns:ds="http://schemas.openxmlformats.org/officeDocument/2006/customXml" ds:itemID="{A64404DA-45EE-468F-9B83-25C3DBD29BC4}">
  <ds:schemaRefs/>
</ds:datastoreItem>
</file>

<file path=customXml/itemProps6.xml><?xml version="1.0" encoding="utf-8"?>
<ds:datastoreItem xmlns:ds="http://schemas.openxmlformats.org/officeDocument/2006/customXml" ds:itemID="{260DCBEA-C60B-4717-BD55-FC8385B26BE6}">
  <ds:schemaRefs>
    <ds:schemaRef ds:uri="http://schemas.microsoft.com/office/infopath/2007/PartnerControls"/>
    <ds:schemaRef ds:uri="http://purl.org/dc/dcmitype/"/>
    <ds:schemaRef ds:uri="084a5cd8-1559-4e94-ac72-b94fb9abc19e"/>
    <ds:schemaRef ds:uri="http://purl.org/dc/elements/1.1/"/>
    <ds:schemaRef ds:uri="http://purl.org/dc/terms/"/>
    <ds:schemaRef ds:uri="http://schemas.microsoft.com/office/2006/documentManagement/types"/>
    <ds:schemaRef ds:uri="http://www.w3.org/XML/1998/namespace"/>
    <ds:schemaRef ds:uri="58f75e61-ed07-41d3-a804-02f248e1fac3"/>
    <ds:schemaRef ds:uri="http://schemas.openxmlformats.org/package/2006/metadata/core-properties"/>
    <ds:schemaRef ds:uri="http://schemas.microsoft.com/office/2006/metadata/properties"/>
  </ds:schemaRefs>
</ds:datastoreItem>
</file>

<file path=customXml/itemProps7.xml><?xml version="1.0" encoding="utf-8"?>
<ds:datastoreItem xmlns:ds="http://schemas.openxmlformats.org/officeDocument/2006/customXml" ds:itemID="{3AAF4B3D-80B9-475A-93B0-1C898EC057A7}">
  <ds:schemaRefs>
    <ds:schemaRef ds:uri="http://schemas.microsoft.com/office/2006/metadata/longProperties"/>
  </ds:schemaRefs>
</ds:datastoreItem>
</file>

<file path=customXml/itemProps8.xml><?xml version="1.0" encoding="utf-8"?>
<ds:datastoreItem xmlns:ds="http://schemas.openxmlformats.org/officeDocument/2006/customXml" ds:itemID="{214B35EA-23EB-4E5B-8350-560E30199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Eurolook.dotm</Template>
  <TotalTime>3</TotalTime>
  <Pages>21</Pages>
  <Words>6079</Words>
  <Characters>33496</Characters>
  <Application>Microsoft Office Word</Application>
  <DocSecurity>4</DocSecurity>
  <PresentationFormat>Microsoft Word 14.0</PresentationFormat>
  <Lines>2576</Lines>
  <Paragraphs>1720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37855</CharactersWithSpaces>
  <SharedDoc>false</SharedDoc>
  <HLinks>
    <vt:vector size="246" baseType="variant">
      <vt:variant>
        <vt:i4>6029322</vt:i4>
      </vt:variant>
      <vt:variant>
        <vt:i4>111</vt:i4>
      </vt:variant>
      <vt:variant>
        <vt:i4>0</vt:i4>
      </vt:variant>
      <vt:variant>
        <vt:i4>5</vt:i4>
      </vt:variant>
      <vt:variant>
        <vt:lpwstr>https://ec.europa.eu/info/funding-tenders/opportunities/portal/screen/support/helpdesks/contact-form</vt:lpwstr>
      </vt:variant>
      <vt:variant>
        <vt:lpwstr/>
      </vt:variant>
      <vt:variant>
        <vt:i4>1245221</vt:i4>
      </vt:variant>
      <vt:variant>
        <vt:i4>108</vt:i4>
      </vt:variant>
      <vt:variant>
        <vt:i4>0</vt:i4>
      </vt:variant>
      <vt:variant>
        <vt:i4>5</vt:i4>
      </vt:variant>
      <vt:variant>
        <vt:lpwstr>http://ec.europa.eu/research/participants/docs/h2020-funding-guide/grants/applying-for-funding/submit-proposals/submission-tool_en.htm</vt:lpwstr>
      </vt:variant>
      <vt:variant>
        <vt:lpwstr/>
      </vt:variant>
      <vt:variant>
        <vt:i4>2883639</vt:i4>
      </vt:variant>
      <vt:variant>
        <vt:i4>105</vt:i4>
      </vt:variant>
      <vt:variant>
        <vt:i4>0</vt:i4>
      </vt:variant>
      <vt:variant>
        <vt:i4>5</vt:i4>
      </vt:variant>
      <vt:variant>
        <vt:lpwstr>https://ec.europa.eu/info/funding-tenders/opportunities/portal/screen/opportunities/topic-search;freeTextSearchKeyword=;typeCodes=0,1;statusCodes=31094501,31094502,31094503;programCode=null;programDivisionCode=null;focusAreaCode=null;crossCuttingPriorityCode=null;callCode=Default;sortQuery=openingDate;orderBy=asc;onlyTenders=false;topicListKey=topicSearchTablePageState</vt:lpwstr>
      </vt:variant>
      <vt:variant>
        <vt:lpwstr/>
      </vt:variant>
      <vt:variant>
        <vt:i4>5636165</vt:i4>
      </vt:variant>
      <vt:variant>
        <vt:i4>102</vt:i4>
      </vt:variant>
      <vt:variant>
        <vt:i4>0</vt:i4>
      </vt:variant>
      <vt:variant>
        <vt:i4>5</vt:i4>
      </vt:variant>
      <vt:variant>
        <vt:lpwstr>https://ec.europa.eu/info/funding-tenders/opportunities/portal/screen/how-to-participate/reference-documents</vt:lpwstr>
      </vt:variant>
      <vt:variant>
        <vt:lpwstr/>
      </vt:variant>
      <vt:variant>
        <vt:i4>4325396</vt:i4>
      </vt:variant>
      <vt:variant>
        <vt:i4>99</vt:i4>
      </vt:variant>
      <vt:variant>
        <vt:i4>0</vt:i4>
      </vt:variant>
      <vt:variant>
        <vt:i4>5</vt:i4>
      </vt:variant>
      <vt:variant>
        <vt:lpwstr>http://eur-lex.europa.eu/legal-content/EN/ALL/?uri=CELEX:31995R2988&amp;qid=1501598622514</vt:lpwstr>
      </vt:variant>
      <vt:variant>
        <vt:lpwstr/>
      </vt:variant>
      <vt:variant>
        <vt:i4>3014710</vt:i4>
      </vt:variant>
      <vt:variant>
        <vt:i4>96</vt:i4>
      </vt:variant>
      <vt:variant>
        <vt:i4>0</vt:i4>
      </vt:variant>
      <vt:variant>
        <vt:i4>5</vt:i4>
      </vt:variant>
      <vt:variant>
        <vt:lpwstr>http://ec.europa.eu/research/participants/data/ref/h2020/grants_manual/lev/h2020-rules-lev-lear-fvc_en.pdf</vt:lpwstr>
      </vt:variant>
      <vt:variant>
        <vt:lpwstr/>
      </vt:variant>
      <vt:variant>
        <vt:i4>5767256</vt:i4>
      </vt:variant>
      <vt:variant>
        <vt:i4>93</vt:i4>
      </vt:variant>
      <vt:variant>
        <vt:i4>0</vt:i4>
      </vt:variant>
      <vt:variant>
        <vt:i4>5</vt:i4>
      </vt:variant>
      <vt:variant>
        <vt:lpwstr>https://ec.europa.eu/info/funding-tenders/opportunities/portal/screen/how-to-participate/participant-register</vt:lpwstr>
      </vt:variant>
      <vt:variant>
        <vt:lpwstr/>
      </vt:variant>
      <vt:variant>
        <vt:i4>1441876</vt:i4>
      </vt:variant>
      <vt:variant>
        <vt:i4>90</vt:i4>
      </vt:variant>
      <vt:variant>
        <vt:i4>0</vt:i4>
      </vt:variant>
      <vt:variant>
        <vt:i4>5</vt:i4>
      </vt:variant>
      <vt:variant>
        <vt:lpwstr>http://www.unisdr.org/we/coordinate/sendai-framework</vt:lpwstr>
      </vt:variant>
      <vt:variant>
        <vt:lpwstr/>
      </vt:variant>
      <vt:variant>
        <vt:i4>5767256</vt:i4>
      </vt:variant>
      <vt:variant>
        <vt:i4>87</vt:i4>
      </vt:variant>
      <vt:variant>
        <vt:i4>0</vt:i4>
      </vt:variant>
      <vt:variant>
        <vt:i4>5</vt:i4>
      </vt:variant>
      <vt:variant>
        <vt:lpwstr>https://ec.europa.eu/info/funding-tenders/opportunities/portal/screen/how-to-participate/participant-register</vt:lpwstr>
      </vt:variant>
      <vt:variant>
        <vt:lpwstr/>
      </vt:variant>
      <vt:variant>
        <vt:i4>3801150</vt:i4>
      </vt:variant>
      <vt:variant>
        <vt:i4>84</vt:i4>
      </vt:variant>
      <vt:variant>
        <vt:i4>0</vt:i4>
      </vt:variant>
      <vt:variant>
        <vt:i4>5</vt:i4>
      </vt:variant>
      <vt:variant>
        <vt:lpwstr>http://eur-lex.europa.eu/LexUriServ/LexUriServ.do?uri=OJ:C:2013:205:FULL:EN:PDF</vt:lpwstr>
      </vt:variant>
      <vt:variant>
        <vt:lpwstr/>
      </vt:variant>
      <vt:variant>
        <vt:i4>4063232</vt:i4>
      </vt:variant>
      <vt:variant>
        <vt:i4>81</vt:i4>
      </vt:variant>
      <vt:variant>
        <vt:i4>0</vt:i4>
      </vt:variant>
      <vt:variant>
        <vt:i4>5</vt:i4>
      </vt:variant>
      <vt:variant>
        <vt:lpwstr>http://eeas.europa.eu/cfsp/sanctions/consol-list_en.htm</vt:lpwstr>
      </vt:variant>
      <vt:variant>
        <vt:lpwstr/>
      </vt:variant>
      <vt:variant>
        <vt:i4>2883639</vt:i4>
      </vt:variant>
      <vt:variant>
        <vt:i4>78</vt:i4>
      </vt:variant>
      <vt:variant>
        <vt:i4>0</vt:i4>
      </vt:variant>
      <vt:variant>
        <vt:i4>5</vt:i4>
      </vt:variant>
      <vt:variant>
        <vt:lpwstr>https://ec.europa.eu/info/funding-tenders/opportunities/portal/screen/opportunities/topic-search;freeTextSearchKeyword=;typeCodes=0,1;statusCodes=31094501,31094502,31094503;programCode=null;programDivisionCode=null;focusAreaCode=null;crossCuttingPriorityCode=null;callCode=Default;sortQuery=openingDate;orderBy=asc;onlyTenders=false;topicListKey=topicSearchTablePageState</vt:lpwstr>
      </vt:variant>
      <vt:variant>
        <vt:lpwstr/>
      </vt:variant>
      <vt:variant>
        <vt:i4>7471138</vt:i4>
      </vt:variant>
      <vt:variant>
        <vt:i4>75</vt:i4>
      </vt:variant>
      <vt:variant>
        <vt:i4>0</vt:i4>
      </vt:variant>
      <vt:variant>
        <vt:i4>5</vt:i4>
      </vt:variant>
      <vt:variant>
        <vt:lpwstr>https://ec.europa.eu/easme/en/emff-projects</vt:lpwstr>
      </vt:variant>
      <vt:variant>
        <vt:lpwstr/>
      </vt:variant>
      <vt:variant>
        <vt:i4>7143547</vt:i4>
      </vt:variant>
      <vt:variant>
        <vt:i4>72</vt:i4>
      </vt:variant>
      <vt:variant>
        <vt:i4>0</vt:i4>
      </vt:variant>
      <vt:variant>
        <vt:i4>5</vt:i4>
      </vt:variant>
      <vt:variant>
        <vt:lpwstr>https://ec.europa.eu/info/funding-tenders/opportunities/portal/screen/home</vt:lpwstr>
      </vt:variant>
      <vt:variant>
        <vt:lpwstr/>
      </vt:variant>
      <vt:variant>
        <vt:i4>1114175</vt:i4>
      </vt:variant>
      <vt:variant>
        <vt:i4>65</vt:i4>
      </vt:variant>
      <vt:variant>
        <vt:i4>0</vt:i4>
      </vt:variant>
      <vt:variant>
        <vt:i4>5</vt:i4>
      </vt:variant>
      <vt:variant>
        <vt:lpwstr/>
      </vt:variant>
      <vt:variant>
        <vt:lpwstr>_Toc525576870</vt:lpwstr>
      </vt:variant>
      <vt:variant>
        <vt:i4>1048639</vt:i4>
      </vt:variant>
      <vt:variant>
        <vt:i4>59</vt:i4>
      </vt:variant>
      <vt:variant>
        <vt:i4>0</vt:i4>
      </vt:variant>
      <vt:variant>
        <vt:i4>5</vt:i4>
      </vt:variant>
      <vt:variant>
        <vt:lpwstr/>
      </vt:variant>
      <vt:variant>
        <vt:lpwstr>_Toc525576869</vt:lpwstr>
      </vt:variant>
      <vt:variant>
        <vt:i4>1048639</vt:i4>
      </vt:variant>
      <vt:variant>
        <vt:i4>53</vt:i4>
      </vt:variant>
      <vt:variant>
        <vt:i4>0</vt:i4>
      </vt:variant>
      <vt:variant>
        <vt:i4>5</vt:i4>
      </vt:variant>
      <vt:variant>
        <vt:lpwstr/>
      </vt:variant>
      <vt:variant>
        <vt:lpwstr>_Toc525576868</vt:lpwstr>
      </vt:variant>
      <vt:variant>
        <vt:i4>1048639</vt:i4>
      </vt:variant>
      <vt:variant>
        <vt:i4>47</vt:i4>
      </vt:variant>
      <vt:variant>
        <vt:i4>0</vt:i4>
      </vt:variant>
      <vt:variant>
        <vt:i4>5</vt:i4>
      </vt:variant>
      <vt:variant>
        <vt:lpwstr/>
      </vt:variant>
      <vt:variant>
        <vt:lpwstr>_Toc525576867</vt:lpwstr>
      </vt:variant>
      <vt:variant>
        <vt:i4>1048639</vt:i4>
      </vt:variant>
      <vt:variant>
        <vt:i4>41</vt:i4>
      </vt:variant>
      <vt:variant>
        <vt:i4>0</vt:i4>
      </vt:variant>
      <vt:variant>
        <vt:i4>5</vt:i4>
      </vt:variant>
      <vt:variant>
        <vt:lpwstr/>
      </vt:variant>
      <vt:variant>
        <vt:lpwstr>_Toc525576866</vt:lpwstr>
      </vt:variant>
      <vt:variant>
        <vt:i4>1048639</vt:i4>
      </vt:variant>
      <vt:variant>
        <vt:i4>35</vt:i4>
      </vt:variant>
      <vt:variant>
        <vt:i4>0</vt:i4>
      </vt:variant>
      <vt:variant>
        <vt:i4>5</vt:i4>
      </vt:variant>
      <vt:variant>
        <vt:lpwstr/>
      </vt:variant>
      <vt:variant>
        <vt:lpwstr>_Toc525576865</vt:lpwstr>
      </vt:variant>
      <vt:variant>
        <vt:i4>1048639</vt:i4>
      </vt:variant>
      <vt:variant>
        <vt:i4>29</vt:i4>
      </vt:variant>
      <vt:variant>
        <vt:i4>0</vt:i4>
      </vt:variant>
      <vt:variant>
        <vt:i4>5</vt:i4>
      </vt:variant>
      <vt:variant>
        <vt:lpwstr/>
      </vt:variant>
      <vt:variant>
        <vt:lpwstr>_Toc525576864</vt:lpwstr>
      </vt:variant>
      <vt:variant>
        <vt:i4>1048639</vt:i4>
      </vt:variant>
      <vt:variant>
        <vt:i4>23</vt:i4>
      </vt:variant>
      <vt:variant>
        <vt:i4>0</vt:i4>
      </vt:variant>
      <vt:variant>
        <vt:i4>5</vt:i4>
      </vt:variant>
      <vt:variant>
        <vt:lpwstr/>
      </vt:variant>
      <vt:variant>
        <vt:lpwstr>_Toc525576863</vt:lpwstr>
      </vt:variant>
      <vt:variant>
        <vt:i4>1048639</vt:i4>
      </vt:variant>
      <vt:variant>
        <vt:i4>17</vt:i4>
      </vt:variant>
      <vt:variant>
        <vt:i4>0</vt:i4>
      </vt:variant>
      <vt:variant>
        <vt:i4>5</vt:i4>
      </vt:variant>
      <vt:variant>
        <vt:lpwstr/>
      </vt:variant>
      <vt:variant>
        <vt:lpwstr>_Toc525576862</vt:lpwstr>
      </vt:variant>
      <vt:variant>
        <vt:i4>1048639</vt:i4>
      </vt:variant>
      <vt:variant>
        <vt:i4>11</vt:i4>
      </vt:variant>
      <vt:variant>
        <vt:i4>0</vt:i4>
      </vt:variant>
      <vt:variant>
        <vt:i4>5</vt:i4>
      </vt:variant>
      <vt:variant>
        <vt:lpwstr/>
      </vt:variant>
      <vt:variant>
        <vt:lpwstr>_Toc525576861</vt:lpwstr>
      </vt:variant>
      <vt:variant>
        <vt:i4>1048639</vt:i4>
      </vt:variant>
      <vt:variant>
        <vt:i4>5</vt:i4>
      </vt:variant>
      <vt:variant>
        <vt:i4>0</vt:i4>
      </vt:variant>
      <vt:variant>
        <vt:i4>5</vt:i4>
      </vt:variant>
      <vt:variant>
        <vt:lpwstr/>
      </vt:variant>
      <vt:variant>
        <vt:lpwstr>_Toc525576860</vt:lpwstr>
      </vt:variant>
      <vt:variant>
        <vt:i4>5439543</vt:i4>
      </vt:variant>
      <vt:variant>
        <vt:i4>0</vt:i4>
      </vt:variant>
      <vt:variant>
        <vt:i4>0</vt:i4>
      </vt:variant>
      <vt:variant>
        <vt:i4>5</vt:i4>
      </vt:variant>
      <vt:variant>
        <vt:lpwstr>mailto:EC-FT-PORTAL-DOCUMENT-PUBLICATION@ec.europa.eu</vt:lpwstr>
      </vt:variant>
      <vt:variant>
        <vt:lpwstr/>
      </vt:variant>
      <vt:variant>
        <vt:i4>4128811</vt:i4>
      </vt:variant>
      <vt:variant>
        <vt:i4>21</vt:i4>
      </vt:variant>
      <vt:variant>
        <vt:i4>0</vt:i4>
      </vt:variant>
      <vt:variant>
        <vt:i4>5</vt:i4>
      </vt:variant>
      <vt:variant>
        <vt:lpwstr>https://eur-lex.europa.eu/legal-content/EN/ALL/?uri=CELEX:32018R1046&amp;qid=1535046024012</vt:lpwstr>
      </vt:variant>
      <vt:variant>
        <vt:lpwstr/>
      </vt:variant>
      <vt:variant>
        <vt:i4>4128811</vt:i4>
      </vt:variant>
      <vt:variant>
        <vt:i4>18</vt:i4>
      </vt:variant>
      <vt:variant>
        <vt:i4>0</vt:i4>
      </vt:variant>
      <vt:variant>
        <vt:i4>5</vt:i4>
      </vt:variant>
      <vt:variant>
        <vt:lpwstr>https://eur-lex.europa.eu/legal-content/EN/ALL/?uri=CELEX:32018R1046&amp;qid=1535046024012</vt:lpwstr>
      </vt:variant>
      <vt:variant>
        <vt:lpwstr/>
      </vt:variant>
      <vt:variant>
        <vt:i4>4128811</vt:i4>
      </vt:variant>
      <vt:variant>
        <vt:i4>15</vt:i4>
      </vt:variant>
      <vt:variant>
        <vt:i4>0</vt:i4>
      </vt:variant>
      <vt:variant>
        <vt:i4>5</vt:i4>
      </vt:variant>
      <vt:variant>
        <vt:lpwstr>https://eur-lex.europa.eu/legal-content/EN/ALL/?uri=CELEX:32018R1046&amp;qid=1535046024012</vt:lpwstr>
      </vt:variant>
      <vt:variant>
        <vt:lpwstr/>
      </vt:variant>
      <vt:variant>
        <vt:i4>4128811</vt:i4>
      </vt:variant>
      <vt:variant>
        <vt:i4>12</vt:i4>
      </vt:variant>
      <vt:variant>
        <vt:i4>0</vt:i4>
      </vt:variant>
      <vt:variant>
        <vt:i4>5</vt:i4>
      </vt:variant>
      <vt:variant>
        <vt:lpwstr>https://eur-lex.europa.eu/legal-content/EN/ALL/?uri=CELEX:32018R1046&amp;qid=1535046024012</vt:lpwstr>
      </vt:variant>
      <vt:variant>
        <vt:lpwstr/>
      </vt:variant>
      <vt:variant>
        <vt:i4>4128811</vt:i4>
      </vt:variant>
      <vt:variant>
        <vt:i4>9</vt:i4>
      </vt:variant>
      <vt:variant>
        <vt:i4>0</vt:i4>
      </vt:variant>
      <vt:variant>
        <vt:i4>5</vt:i4>
      </vt:variant>
      <vt:variant>
        <vt:lpwstr>https://eur-lex.europa.eu/legal-content/EN/ALL/?uri=CELEX:32018R1046&amp;qid=1535046024012</vt:lpwstr>
      </vt:variant>
      <vt:variant>
        <vt:lpwstr/>
      </vt:variant>
      <vt:variant>
        <vt:i4>4128811</vt:i4>
      </vt:variant>
      <vt:variant>
        <vt:i4>6</vt:i4>
      </vt:variant>
      <vt:variant>
        <vt:i4>0</vt:i4>
      </vt:variant>
      <vt:variant>
        <vt:i4>5</vt:i4>
      </vt:variant>
      <vt:variant>
        <vt:lpwstr>https://eur-lex.europa.eu/legal-content/EN/ALL/?uri=CELEX:32018R1046&amp;qid=1535046024012</vt:lpwstr>
      </vt:variant>
      <vt:variant>
        <vt:lpwstr/>
      </vt:variant>
      <vt:variant>
        <vt:i4>3801150</vt:i4>
      </vt:variant>
      <vt:variant>
        <vt:i4>3</vt:i4>
      </vt:variant>
      <vt:variant>
        <vt:i4>0</vt:i4>
      </vt:variant>
      <vt:variant>
        <vt:i4>5</vt:i4>
      </vt:variant>
      <vt:variant>
        <vt:lpwstr>http://eur-lex.europa.eu/LexUriServ/LexUriServ.do?uri=OJ:C:2013:205:FULL:EN:PDF</vt:lpwstr>
      </vt:variant>
      <vt:variant>
        <vt:lpwstr/>
      </vt:variant>
      <vt:variant>
        <vt:i4>4128811</vt:i4>
      </vt:variant>
      <vt:variant>
        <vt:i4>0</vt:i4>
      </vt:variant>
      <vt:variant>
        <vt:i4>0</vt:i4>
      </vt:variant>
      <vt:variant>
        <vt:i4>5</vt:i4>
      </vt:variant>
      <vt:variant>
        <vt:lpwstr>https://eur-lex.europa.eu/legal-content/EN/ALL/?uri=CELEX:32018R1046&amp;qid=1535046024012</vt:lpwstr>
      </vt:variant>
      <vt:variant>
        <vt:lpwstr/>
      </vt:variant>
      <vt:variant>
        <vt:i4>262163</vt:i4>
      </vt:variant>
      <vt:variant>
        <vt:i4>0</vt:i4>
      </vt:variant>
      <vt:variant>
        <vt:i4>0</vt:i4>
      </vt:variant>
      <vt:variant>
        <vt:i4>5</vt:i4>
      </vt:variant>
      <vt:variant>
        <vt:lpwstr>https://myintracomm-collab.ec.europa.eu/projects/H2020drafting/AAA Drafting space documents/Overview EU visual identity.docx</vt:lpwstr>
      </vt:variant>
      <vt:variant>
        <vt:lpwstr/>
      </vt:variant>
      <vt:variant>
        <vt:i4>4325383</vt:i4>
      </vt:variant>
      <vt:variant>
        <vt:i4>15</vt:i4>
      </vt:variant>
      <vt:variant>
        <vt:i4>0</vt:i4>
      </vt:variant>
      <vt:variant>
        <vt:i4>5</vt:i4>
      </vt:variant>
      <vt:variant>
        <vt:lpwstr>https://ec.europa.eu/info/funding-tenders/opportunities/portal/screen/support/legalnotice</vt:lpwstr>
      </vt:variant>
      <vt:variant>
        <vt:lpwstr/>
      </vt:variant>
      <vt:variant>
        <vt:i4>3866661</vt:i4>
      </vt:variant>
      <vt:variant>
        <vt:i4>12</vt:i4>
      </vt:variant>
      <vt:variant>
        <vt:i4>0</vt:i4>
      </vt:variant>
      <vt:variant>
        <vt:i4>5</vt:i4>
      </vt:variant>
      <vt:variant>
        <vt:lpwstr>https://eur-lex.europa.eu/legal-content/EN/ALL/?uri=CELEX:32018R1725&amp;qid=1547993085271</vt:lpwstr>
      </vt:variant>
      <vt:variant>
        <vt:lpwstr/>
      </vt:variant>
      <vt:variant>
        <vt:i4>6815852</vt:i4>
      </vt:variant>
      <vt:variant>
        <vt:i4>9</vt:i4>
      </vt:variant>
      <vt:variant>
        <vt:i4>0</vt:i4>
      </vt:variant>
      <vt:variant>
        <vt:i4>5</vt:i4>
      </vt:variant>
      <vt:variant>
        <vt:lpwstr>http://ec.europa.eu/budget/fts/index en.htm</vt:lpwstr>
      </vt:variant>
      <vt:variant>
        <vt:lpwstr/>
      </vt:variant>
      <vt:variant>
        <vt:i4>5505027</vt:i4>
      </vt:variant>
      <vt:variant>
        <vt:i4>6</vt:i4>
      </vt:variant>
      <vt:variant>
        <vt:i4>0</vt:i4>
      </vt:variant>
      <vt:variant>
        <vt:i4>5</vt:i4>
      </vt:variant>
      <vt:variant>
        <vt:lpwstr>https://ec.europa.eu/info/funding-tenders/opportunities/portal/screen/support/termsconditions</vt:lpwstr>
      </vt:variant>
      <vt:variant>
        <vt:lpwstr/>
      </vt:variant>
      <vt:variant>
        <vt:i4>5767256</vt:i4>
      </vt:variant>
      <vt:variant>
        <vt:i4>3</vt:i4>
      </vt:variant>
      <vt:variant>
        <vt:i4>0</vt:i4>
      </vt:variant>
      <vt:variant>
        <vt:i4>5</vt:i4>
      </vt:variant>
      <vt:variant>
        <vt:lpwstr>https://ec.europa.eu/info/funding-tenders/opportunities/portal/screen/how-to-participate/participant-register</vt:lpwstr>
      </vt:variant>
      <vt:variant>
        <vt:lpwstr/>
      </vt:variant>
      <vt:variant>
        <vt:i4>5767256</vt:i4>
      </vt:variant>
      <vt:variant>
        <vt:i4>0</vt:i4>
      </vt:variant>
      <vt:variant>
        <vt:i4>0</vt:i4>
      </vt:variant>
      <vt:variant>
        <vt:i4>5</vt:i4>
      </vt:variant>
      <vt:variant>
        <vt:lpwstr>https://ec.europa.eu/info/funding-tenders/opportunities/portal/screen/how-to-participate/participant-register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 Bettina (SJ)</dc:creator>
  <cp:keywords/>
  <dc:description/>
  <cp:lastModifiedBy>WOJTAS Paula Corina (EAC)</cp:lastModifiedBy>
  <cp:revision>2</cp:revision>
  <cp:lastPrinted>2017-11-06T13:30:00Z</cp:lastPrinted>
  <dcterms:created xsi:type="dcterms:W3CDTF">2026-04-20T10:35:00Z</dcterms:created>
  <dcterms:modified xsi:type="dcterms:W3CDTF">2026-04-20T10:35:00Z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4.5..01</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spe.dot</vt:lpwstr>
  </property>
  <property fmtid="{D5CDD505-2E9C-101B-9397-08002B2CF9AE}" pid="6" name="Created using">
    <vt:lpwstr>EL 4.6 Build 19516</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Danielle BARBIEUX</vt:lpwstr>
  </property>
  <property fmtid="{D5CDD505-2E9C-101B-9397-08002B2CF9AE}" pid="10" name="Type">
    <vt:lpwstr>Eurolook Speech</vt:lpwstr>
  </property>
  <property fmtid="{D5CDD505-2E9C-101B-9397-08002B2CF9AE}" pid="11" name="Language">
    <vt:lpwstr>EN</vt:lpwstr>
  </property>
  <property fmtid="{D5CDD505-2E9C-101B-9397-08002B2CF9AE}" pid="12" name="EL_Language">
    <vt:lpwstr>EN</vt:lpwstr>
  </property>
  <property fmtid="{D5CDD505-2E9C-101B-9397-08002B2CF9AE}" pid="13" name="ContentTypeId">
    <vt:lpwstr>0x010100258AA79CEB83498886A3A086811232500015D68561EDF2314DA91E1210E4D82B5C</vt:lpwstr>
  </property>
  <property fmtid="{D5CDD505-2E9C-101B-9397-08002B2CF9AE}" pid="14" name="EC_Collab_DocumentLanguage">
    <vt:lpwstr>EN</vt:lpwstr>
  </property>
  <property fmtid="{D5CDD505-2E9C-101B-9397-08002B2CF9AE}" pid="15" name="Group">
    <vt:lpwstr>16 ERASMUS+</vt:lpwstr>
  </property>
  <property fmtid="{D5CDD505-2E9C-101B-9397-08002B2CF9AE}" pid="16" name="Order0">
    <vt:r8>1</vt:r8>
  </property>
  <property fmtid="{D5CDD505-2E9C-101B-9397-08002B2CF9AE}" pid="17" name="Status0">
    <vt:lpwstr>Published</vt:lpwstr>
  </property>
  <property fmtid="{D5CDD505-2E9C-101B-9397-08002B2CF9AE}" pid="18" name="DocAuthor0">
    <vt:lpwstr/>
  </property>
  <property fmtid="{D5CDD505-2E9C-101B-9397-08002B2CF9AE}" pid="19" name="Category">
    <vt:lpwstr>3. Customised reports &amp; forms</vt:lpwstr>
  </property>
  <property fmtid="{D5CDD505-2E9C-101B-9397-08002B2CF9AE}" pid="20" name="MSIP_Label_6bd9ddd1-4d20-43f6-abfa-fc3c07406f94_Enabled">
    <vt:lpwstr>true</vt:lpwstr>
  </property>
  <property fmtid="{D5CDD505-2E9C-101B-9397-08002B2CF9AE}" pid="21" name="MSIP_Label_6bd9ddd1-4d20-43f6-abfa-fc3c07406f94_SetDate">
    <vt:lpwstr>2022-03-23T10:45:30Z</vt:lpwstr>
  </property>
  <property fmtid="{D5CDD505-2E9C-101B-9397-08002B2CF9AE}" pid="22" name="MSIP_Label_6bd9ddd1-4d20-43f6-abfa-fc3c07406f94_Method">
    <vt:lpwstr>Standard</vt:lpwstr>
  </property>
  <property fmtid="{D5CDD505-2E9C-101B-9397-08002B2CF9AE}" pid="23" name="MSIP_Label_6bd9ddd1-4d20-43f6-abfa-fc3c07406f94_Name">
    <vt:lpwstr>Commission Use</vt:lpwstr>
  </property>
  <property fmtid="{D5CDD505-2E9C-101B-9397-08002B2CF9AE}" pid="24" name="MSIP_Label_6bd9ddd1-4d20-43f6-abfa-fc3c07406f94_SiteId">
    <vt:lpwstr>b24c8b06-522c-46fe-9080-70926f8dddb1</vt:lpwstr>
  </property>
  <property fmtid="{D5CDD505-2E9C-101B-9397-08002B2CF9AE}" pid="25" name="MSIP_Label_6bd9ddd1-4d20-43f6-abfa-fc3c07406f94_ActionId">
    <vt:lpwstr>9fa9719b-c7fb-4827-a1b6-b18d8c9c4a24</vt:lpwstr>
  </property>
  <property fmtid="{D5CDD505-2E9C-101B-9397-08002B2CF9AE}" pid="26" name="MSIP_Label_6bd9ddd1-4d20-43f6-abfa-fc3c07406f94_ContentBits">
    <vt:lpwstr>0</vt:lpwstr>
  </property>
</Properties>
</file>